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DD5DF" w14:textId="77777777" w:rsidR="00C32BFE" w:rsidRDefault="00860F4A" w:rsidP="00860F4A">
      <w:pPr>
        <w:pStyle w:val="CMT"/>
        <w:jc w:val="left"/>
      </w:pPr>
      <w:r>
        <w:t>MasterSpec</w:t>
      </w:r>
      <w:r w:rsidR="00C32BFE">
        <w:t xml:space="preserve"> 2013 </w:t>
      </w:r>
    </w:p>
    <w:p w14:paraId="70BDD5E0" w14:textId="77777777" w:rsidR="00184714" w:rsidRDefault="00184714" w:rsidP="00860F4A">
      <w:pPr>
        <w:pStyle w:val="CMT"/>
        <w:jc w:val="left"/>
      </w:pPr>
    </w:p>
    <w:p w14:paraId="70BDD5E1" w14:textId="77777777" w:rsidR="00B8610A" w:rsidRDefault="00C32BFE" w:rsidP="0088771B">
      <w:pPr>
        <w:pStyle w:val="SCT"/>
        <w:jc w:val="center"/>
        <w:rPr>
          <w:rStyle w:val="NUM"/>
        </w:rPr>
      </w:pPr>
      <w:r>
        <w:t xml:space="preserve">SECTION </w:t>
      </w:r>
      <w:r w:rsidR="00B8610A">
        <w:rPr>
          <w:rStyle w:val="NUM"/>
        </w:rPr>
        <w:t>26 24 16</w:t>
      </w:r>
    </w:p>
    <w:p w14:paraId="70BDD5E2" w14:textId="77777777" w:rsidR="00C32BFE" w:rsidRDefault="00C32BFE" w:rsidP="0088771B">
      <w:pPr>
        <w:pStyle w:val="SCT"/>
        <w:jc w:val="center"/>
      </w:pPr>
      <w:r>
        <w:rPr>
          <w:rStyle w:val="NAM"/>
        </w:rPr>
        <w:t>PANELBOARDS</w:t>
      </w:r>
    </w:p>
    <w:p w14:paraId="70BDD5E6" w14:textId="77777777" w:rsidR="00C32BFE" w:rsidRDefault="00C32BFE" w:rsidP="0088771B">
      <w:pPr>
        <w:pStyle w:val="CMT"/>
        <w:jc w:val="left"/>
      </w:pPr>
      <w:r>
        <w:t>Revise this Section by deleting and inserting text to meet Project-specific requirements.</w:t>
      </w:r>
    </w:p>
    <w:p w14:paraId="70BDD5E7" w14:textId="77777777" w:rsidR="00C32BFE" w:rsidRDefault="00C32BFE" w:rsidP="0088771B">
      <w:pPr>
        <w:pStyle w:val="CMT"/>
        <w:jc w:val="left"/>
      </w:pPr>
      <w:r>
        <w:t>Verify that Section titles referenced in this Section are correct for this Project's Specifications; Section titles may have changed.</w:t>
      </w:r>
    </w:p>
    <w:p w14:paraId="70BDD5E8" w14:textId="77777777" w:rsidR="00C32BFE" w:rsidRDefault="00C32BFE" w:rsidP="0088771B">
      <w:pPr>
        <w:pStyle w:val="PRT"/>
        <w:jc w:val="left"/>
      </w:pPr>
      <w:r>
        <w:t>GENERAL</w:t>
      </w:r>
    </w:p>
    <w:p w14:paraId="70BDD5E9" w14:textId="77777777" w:rsidR="00C32BFE" w:rsidRDefault="00C32BFE" w:rsidP="0088771B">
      <w:pPr>
        <w:pStyle w:val="ART"/>
        <w:jc w:val="left"/>
      </w:pPr>
      <w:r>
        <w:t>RELATED DOCUMENTS</w:t>
      </w:r>
    </w:p>
    <w:p w14:paraId="70BDD5EA" w14:textId="77777777" w:rsidR="00C32BFE" w:rsidRDefault="00160085" w:rsidP="0088771B">
      <w:pPr>
        <w:pStyle w:val="CMT"/>
        <w:jc w:val="left"/>
      </w:pPr>
      <w:r>
        <w:rPr>
          <w:b/>
          <w:u w:val="single"/>
        </w:rPr>
        <w:t>MANDATORY REQUIREMENT:  Retain this article in all Sections of Project Manual.</w:t>
      </w:r>
    </w:p>
    <w:p w14:paraId="70BDD5EB" w14:textId="77777777" w:rsidR="00C32BFE" w:rsidRDefault="00C32BFE" w:rsidP="0088771B">
      <w:pPr>
        <w:pStyle w:val="PR1"/>
        <w:jc w:val="left"/>
      </w:pPr>
      <w:r>
        <w:t xml:space="preserve">Drawings and general provisions of the Contract, including General and </w:t>
      </w:r>
      <w:r w:rsidR="00680DA1">
        <w:t>Supplementary</w:t>
      </w:r>
      <w:r>
        <w:t xml:space="preserve"> Conditions and Division 01 Specification Sections, apply to this Section.</w:t>
      </w:r>
    </w:p>
    <w:p w14:paraId="70BDD5EC" w14:textId="77777777" w:rsidR="00C32BFE" w:rsidRDefault="00C32BFE" w:rsidP="0088771B">
      <w:pPr>
        <w:pStyle w:val="ART"/>
        <w:jc w:val="left"/>
      </w:pPr>
      <w:r>
        <w:t>SUMMARY</w:t>
      </w:r>
    </w:p>
    <w:p w14:paraId="70BDD5ED" w14:textId="77777777" w:rsidR="00C32BFE" w:rsidRDefault="00C32BFE" w:rsidP="0088771B">
      <w:pPr>
        <w:pStyle w:val="PR1"/>
        <w:jc w:val="left"/>
      </w:pPr>
      <w:r>
        <w:t>Section Includes:</w:t>
      </w:r>
    </w:p>
    <w:p w14:paraId="70BDD5EE" w14:textId="77777777" w:rsidR="00C32BFE" w:rsidRDefault="00C32BFE" w:rsidP="0088771B">
      <w:pPr>
        <w:pStyle w:val="PR2"/>
        <w:spacing w:before="240"/>
        <w:jc w:val="left"/>
      </w:pPr>
      <w:r>
        <w:t>Distribution panelboards.</w:t>
      </w:r>
    </w:p>
    <w:p w14:paraId="70BDD5EF" w14:textId="77777777" w:rsidR="00C32BFE" w:rsidRDefault="00C32BFE" w:rsidP="0088771B">
      <w:pPr>
        <w:pStyle w:val="PR2"/>
        <w:jc w:val="left"/>
      </w:pPr>
      <w:r>
        <w:t>Lighting and appliance branch-circuit panelboards.</w:t>
      </w:r>
    </w:p>
    <w:p w14:paraId="70BDD5F0" w14:textId="77777777" w:rsidR="00C32BFE" w:rsidRDefault="00C32BFE" w:rsidP="0088771B">
      <w:pPr>
        <w:pStyle w:val="PR2"/>
        <w:jc w:val="left"/>
      </w:pPr>
      <w:r>
        <w:t>Electronic-grade panelboards.</w:t>
      </w:r>
    </w:p>
    <w:p w14:paraId="70BDD5F1" w14:textId="77777777" w:rsidR="00C32BFE" w:rsidRDefault="00C32BFE" w:rsidP="0088771B">
      <w:pPr>
        <w:pStyle w:val="ART"/>
        <w:jc w:val="left"/>
      </w:pPr>
      <w:r>
        <w:t>DEFINITIONS</w:t>
      </w:r>
    </w:p>
    <w:p w14:paraId="70BDD5F2" w14:textId="77777777" w:rsidR="00C32BFE" w:rsidRDefault="00C32BFE" w:rsidP="0088771B">
      <w:pPr>
        <w:pStyle w:val="CMT"/>
        <w:jc w:val="left"/>
      </w:pPr>
      <w:r>
        <w:t>Retain terms that remain after this Section has been edited.</w:t>
      </w:r>
    </w:p>
    <w:p w14:paraId="70BDD5F3" w14:textId="77777777" w:rsidR="00C32BFE" w:rsidRDefault="00C32BFE" w:rsidP="0088771B">
      <w:pPr>
        <w:pStyle w:val="PR1"/>
        <w:jc w:val="left"/>
      </w:pPr>
      <w:r>
        <w:t>ATS: Acceptance testing specification.</w:t>
      </w:r>
    </w:p>
    <w:p w14:paraId="70BDD5F4" w14:textId="77777777" w:rsidR="00C32BFE" w:rsidRDefault="00C32BFE" w:rsidP="0088771B">
      <w:pPr>
        <w:pStyle w:val="PR1"/>
        <w:jc w:val="left"/>
      </w:pPr>
      <w:r>
        <w:t>GFCI: Ground-fault circuit interrupter.</w:t>
      </w:r>
    </w:p>
    <w:p w14:paraId="70BDD5F5" w14:textId="77777777" w:rsidR="00C32BFE" w:rsidRDefault="00C32BFE" w:rsidP="0088771B">
      <w:pPr>
        <w:pStyle w:val="PR1"/>
        <w:jc w:val="left"/>
      </w:pPr>
      <w:r>
        <w:t>GFEP: Ground-fault equipment protection.</w:t>
      </w:r>
    </w:p>
    <w:p w14:paraId="70BDD5F6" w14:textId="77777777" w:rsidR="00C32BFE" w:rsidRDefault="00C32BFE" w:rsidP="0088771B">
      <w:pPr>
        <w:pStyle w:val="PR1"/>
        <w:jc w:val="left"/>
      </w:pPr>
      <w:r>
        <w:t>HID: High-intensity discharge.</w:t>
      </w:r>
    </w:p>
    <w:p w14:paraId="70BDD5F7" w14:textId="77777777" w:rsidR="00C32BFE" w:rsidRDefault="00C32BFE" w:rsidP="0088771B">
      <w:pPr>
        <w:pStyle w:val="PR1"/>
        <w:jc w:val="left"/>
      </w:pPr>
      <w:r>
        <w:t>MCCB: Molded-case circuit breaker.</w:t>
      </w:r>
    </w:p>
    <w:p w14:paraId="70BDD5F8" w14:textId="77777777" w:rsidR="00C32BFE" w:rsidRDefault="00C32BFE" w:rsidP="0088771B">
      <w:pPr>
        <w:pStyle w:val="PR1"/>
        <w:jc w:val="left"/>
      </w:pPr>
      <w:r>
        <w:t>SPD: Surge protective device.</w:t>
      </w:r>
    </w:p>
    <w:p w14:paraId="70BDD5F9" w14:textId="77777777" w:rsidR="00C32BFE" w:rsidRDefault="00C32BFE" w:rsidP="0088771B">
      <w:pPr>
        <w:pStyle w:val="PR1"/>
        <w:jc w:val="left"/>
      </w:pPr>
      <w:r>
        <w:t>VPR: Voltage protection rating.</w:t>
      </w:r>
    </w:p>
    <w:p w14:paraId="70BDD5FA" w14:textId="77777777" w:rsidR="00C32BFE" w:rsidRDefault="00C32BFE" w:rsidP="0088771B">
      <w:pPr>
        <w:pStyle w:val="ART"/>
        <w:jc w:val="left"/>
      </w:pPr>
      <w:r>
        <w:t>ACTION SUBMITTALS</w:t>
      </w:r>
    </w:p>
    <w:p w14:paraId="70BDD5FB" w14:textId="77777777" w:rsidR="00C32BFE" w:rsidRDefault="00C32BFE" w:rsidP="0088771B">
      <w:pPr>
        <w:pStyle w:val="PR1"/>
        <w:jc w:val="left"/>
      </w:pPr>
      <w:r>
        <w:t>Product Data: For each type of panelboard.</w:t>
      </w:r>
    </w:p>
    <w:p w14:paraId="70BDD5FC" w14:textId="77777777" w:rsidR="00C32BFE" w:rsidRDefault="00C32BFE" w:rsidP="0088771B">
      <w:pPr>
        <w:pStyle w:val="PR2"/>
        <w:spacing w:before="240"/>
        <w:jc w:val="left"/>
      </w:pPr>
      <w:r>
        <w:t>Include materials, switching and overcurrent protective devices, SPDs, accessories, and components indicated.</w:t>
      </w:r>
    </w:p>
    <w:p w14:paraId="70BDD5FD" w14:textId="77777777" w:rsidR="00C32BFE" w:rsidRDefault="00C32BFE" w:rsidP="0088771B">
      <w:pPr>
        <w:pStyle w:val="PR2"/>
        <w:jc w:val="left"/>
      </w:pPr>
      <w:r>
        <w:t>Include dimensions and manufacturers' technical data on features, performance, electrical characteristics, ratings, and finishes.</w:t>
      </w:r>
    </w:p>
    <w:p w14:paraId="70BDD5FE" w14:textId="77777777" w:rsidR="00C32BFE" w:rsidRDefault="00C32BFE" w:rsidP="0088771B">
      <w:pPr>
        <w:pStyle w:val="PR1"/>
        <w:jc w:val="left"/>
      </w:pPr>
      <w:r>
        <w:lastRenderedPageBreak/>
        <w:t>Shop Drawings: For each panelboard and related equipment.</w:t>
      </w:r>
    </w:p>
    <w:p w14:paraId="70BDD5FF" w14:textId="77777777" w:rsidR="00C32BFE" w:rsidRDefault="00C32BFE" w:rsidP="0088771B">
      <w:pPr>
        <w:pStyle w:val="PR2"/>
        <w:spacing w:before="240"/>
        <w:jc w:val="left"/>
      </w:pPr>
      <w:r>
        <w:t>Include dimensioned plans, elevations, sections, and details.</w:t>
      </w:r>
    </w:p>
    <w:p w14:paraId="70BDD600" w14:textId="77777777" w:rsidR="00C32BFE" w:rsidRDefault="00C32BFE" w:rsidP="0088771B">
      <w:pPr>
        <w:pStyle w:val="PR2"/>
        <w:jc w:val="left"/>
      </w:pPr>
      <w:r>
        <w:t>Show tabulations of installed devices with nameplates, conductor termination sizes, equipment features, and ratings.</w:t>
      </w:r>
    </w:p>
    <w:p w14:paraId="70BDD601" w14:textId="77777777" w:rsidR="00C32BFE" w:rsidRDefault="00C32BFE" w:rsidP="0088771B">
      <w:pPr>
        <w:pStyle w:val="PR2"/>
        <w:jc w:val="left"/>
      </w:pPr>
      <w:r>
        <w:t>Detail enclosure types including mounting and anchorage, environmental protection, knockouts, corner treatments, covers and doors, gaskets, hinges, and locks.</w:t>
      </w:r>
    </w:p>
    <w:p w14:paraId="70BDD602" w14:textId="77777777" w:rsidR="00C32BFE" w:rsidRDefault="00C32BFE" w:rsidP="0088771B">
      <w:pPr>
        <w:pStyle w:val="PR2"/>
        <w:jc w:val="left"/>
      </w:pPr>
      <w:r>
        <w:t>Detail bus configuration, current, and voltage ratings.</w:t>
      </w:r>
    </w:p>
    <w:p w14:paraId="70BDD603" w14:textId="77777777" w:rsidR="00C32BFE" w:rsidRDefault="00C32BFE" w:rsidP="0088771B">
      <w:pPr>
        <w:pStyle w:val="PR2"/>
        <w:jc w:val="left"/>
      </w:pPr>
      <w:r>
        <w:t>Short-circuit current rating of panelboards and overcurrent protective devices.</w:t>
      </w:r>
    </w:p>
    <w:p w14:paraId="70BDD604" w14:textId="77777777" w:rsidR="00C32BFE" w:rsidRDefault="00C32BFE" w:rsidP="0088771B">
      <w:pPr>
        <w:pStyle w:val="CMT"/>
        <w:jc w:val="left"/>
      </w:pPr>
      <w:r>
        <w:t>Retain first subparagraph below if series rating of overcurrent protective devices is used. If some, but not all, devices are series rated, indicate on Drawings which are fully rated and which series rated.</w:t>
      </w:r>
    </w:p>
    <w:p w14:paraId="70BDD605" w14:textId="77777777" w:rsidR="00C32BFE" w:rsidRDefault="00C32BFE" w:rsidP="0088771B">
      <w:pPr>
        <w:pStyle w:val="PR2"/>
        <w:jc w:val="left"/>
      </w:pPr>
      <w:r>
        <w:t>Include evidence of NRTL listing for series rating of installed devices.</w:t>
      </w:r>
    </w:p>
    <w:p w14:paraId="70BDD606" w14:textId="77777777" w:rsidR="00C32BFE" w:rsidRDefault="00C32BFE" w:rsidP="0088771B">
      <w:pPr>
        <w:pStyle w:val="CMT"/>
        <w:jc w:val="left"/>
      </w:pPr>
      <w:r>
        <w:t>Retain first subparagraph below if SPD is factory mounted in panelboard.</w:t>
      </w:r>
    </w:p>
    <w:p w14:paraId="70BDD607" w14:textId="77777777" w:rsidR="00C32BFE" w:rsidRDefault="00C32BFE" w:rsidP="0088771B">
      <w:pPr>
        <w:pStyle w:val="PR2"/>
        <w:jc w:val="left"/>
      </w:pPr>
      <w:r>
        <w:t>Include evidence of NRTL listing for SPD as installed in panelboard.</w:t>
      </w:r>
    </w:p>
    <w:p w14:paraId="70BDD608" w14:textId="77777777" w:rsidR="00C32BFE" w:rsidRDefault="00C32BFE" w:rsidP="0088771B">
      <w:pPr>
        <w:pStyle w:val="ART"/>
        <w:jc w:val="left"/>
      </w:pPr>
      <w:r>
        <w:t>INFORMATIONAL SUBMITTALS</w:t>
      </w:r>
    </w:p>
    <w:p w14:paraId="70BDD609" w14:textId="77777777" w:rsidR="00C32BFE" w:rsidRDefault="00C32BFE" w:rsidP="0088771B">
      <w:pPr>
        <w:pStyle w:val="PR1"/>
        <w:jc w:val="left"/>
      </w:pPr>
      <w:r>
        <w:t>Qualification Data: For testing agency.</w:t>
      </w:r>
    </w:p>
    <w:p w14:paraId="70BDD60A" w14:textId="77777777" w:rsidR="00C32BFE" w:rsidRDefault="00C32BFE" w:rsidP="0088771B">
      <w:pPr>
        <w:pStyle w:val="PR1"/>
        <w:jc w:val="left"/>
      </w:pPr>
      <w:r>
        <w:t>Panelboard Schedules: For installation in panelboards.</w:t>
      </w:r>
    </w:p>
    <w:p w14:paraId="70BDD60B" w14:textId="77777777" w:rsidR="00C32BFE" w:rsidRDefault="00C32BFE" w:rsidP="0088771B">
      <w:pPr>
        <w:pStyle w:val="ART"/>
        <w:jc w:val="left"/>
      </w:pPr>
      <w:r>
        <w:t>QUALITY ASSURANCE</w:t>
      </w:r>
    </w:p>
    <w:p w14:paraId="70BDD60C" w14:textId="77777777" w:rsidR="00C32BFE" w:rsidRDefault="00C32BFE" w:rsidP="0088771B">
      <w:pPr>
        <w:pStyle w:val="PR1"/>
        <w:jc w:val="left"/>
      </w:pPr>
      <w:r>
        <w:t>Manufacturer Qualifications: ISO 9001 or 9002 certified.</w:t>
      </w:r>
    </w:p>
    <w:p w14:paraId="70BDD60D" w14:textId="77777777" w:rsidR="00C32BFE" w:rsidRDefault="00C32BFE" w:rsidP="0088771B">
      <w:pPr>
        <w:pStyle w:val="ART"/>
        <w:jc w:val="left"/>
      </w:pPr>
      <w:r>
        <w:t>DELIVERY, STORAGE, AND HANDLING</w:t>
      </w:r>
    </w:p>
    <w:p w14:paraId="70BDD60E" w14:textId="77777777" w:rsidR="00C32BFE" w:rsidRDefault="00C32BFE" w:rsidP="0088771B">
      <w:pPr>
        <w:pStyle w:val="PR1"/>
        <w:jc w:val="left"/>
      </w:pPr>
      <w:r>
        <w:t>Remove loose packing and flammable materials from inside panelboards.</w:t>
      </w:r>
    </w:p>
    <w:p w14:paraId="70BDD60F" w14:textId="77777777" w:rsidR="00C32BFE" w:rsidRDefault="00C32BFE" w:rsidP="0088771B">
      <w:pPr>
        <w:pStyle w:val="PR1"/>
        <w:jc w:val="left"/>
      </w:pPr>
      <w:r>
        <w:t xml:space="preserve">Handle and prepare panelboards for installation according </w:t>
      </w:r>
      <w:r w:rsidRPr="00937FC1">
        <w:t>to NEMA PB 1.</w:t>
      </w:r>
    </w:p>
    <w:p w14:paraId="70BDD610" w14:textId="77777777" w:rsidR="00C32BFE" w:rsidRDefault="00C32BFE" w:rsidP="0088771B">
      <w:pPr>
        <w:pStyle w:val="ART"/>
        <w:jc w:val="left"/>
      </w:pPr>
      <w:r>
        <w:t>FIELD CONDITIONS</w:t>
      </w:r>
    </w:p>
    <w:p w14:paraId="70BDD611" w14:textId="77777777" w:rsidR="00C32BFE" w:rsidRDefault="00C32BFE" w:rsidP="0088771B">
      <w:pPr>
        <w:pStyle w:val="CMT"/>
        <w:jc w:val="left"/>
      </w:pPr>
      <w:r>
        <w:t>Retain "Environmental Limitations" Paragraph below for panelboards installed in typical environmental conditions. For panelboards installed outdoors, in unconditioned spaces, or in unusual environmental conditions, revise paragraph to indicate maximum ambient temperature and expected humidity range.</w:t>
      </w:r>
    </w:p>
    <w:p w14:paraId="70BDD612" w14:textId="77777777" w:rsidR="00C32BFE" w:rsidRDefault="00C32BFE" w:rsidP="0088771B">
      <w:pPr>
        <w:pStyle w:val="PR1"/>
        <w:jc w:val="left"/>
      </w:pPr>
      <w:r>
        <w:t>Environmental Limitations:</w:t>
      </w:r>
    </w:p>
    <w:p w14:paraId="70BDD613" w14:textId="77777777" w:rsidR="00C32BFE" w:rsidRDefault="00C32BFE" w:rsidP="0088771B">
      <w:pPr>
        <w:pStyle w:val="PR2"/>
        <w:spacing w:before="240"/>
        <w:jc w:val="left"/>
      </w:pPr>
      <w:r>
        <w:t>Do not deliver or install panelboards until spaces are enclosed and weathertight, wet work in spaces is complete and dry, work above panelboards is complete, and temporary HVAC system is operating and maintaining ambient temperature and humidity conditions at occupancy levels during the remainder of the construction period.</w:t>
      </w:r>
    </w:p>
    <w:p w14:paraId="70BDD614" w14:textId="77777777" w:rsidR="00C32BFE" w:rsidRDefault="00C32BFE" w:rsidP="0088771B">
      <w:pPr>
        <w:pStyle w:val="PR2"/>
        <w:jc w:val="left"/>
      </w:pPr>
      <w:r>
        <w:t>Rate equipment for continuous operation under the following conditions unless otherwise indicated:</w:t>
      </w:r>
    </w:p>
    <w:p w14:paraId="70BDD615" w14:textId="77777777" w:rsidR="00C32BFE" w:rsidRDefault="00C32BFE" w:rsidP="0088771B">
      <w:pPr>
        <w:pStyle w:val="PR3"/>
        <w:spacing w:before="240"/>
        <w:jc w:val="left"/>
      </w:pPr>
      <w:r>
        <w:t xml:space="preserve">Ambient Temperature: Not exceeding </w:t>
      </w:r>
      <w:r w:rsidR="0088771B">
        <w:rPr>
          <w:rStyle w:val="IP"/>
        </w:rPr>
        <w:t>23 deg F</w:t>
      </w:r>
      <w:r w:rsidRPr="00937FC1">
        <w:t xml:space="preserve"> to</w:t>
      </w:r>
      <w:r>
        <w:t xml:space="preserve"> </w:t>
      </w:r>
      <w:r w:rsidR="0088771B">
        <w:rPr>
          <w:rStyle w:val="IP"/>
        </w:rPr>
        <w:t>plus 104 deg F</w:t>
      </w:r>
      <w:r>
        <w:t>.</w:t>
      </w:r>
    </w:p>
    <w:p w14:paraId="70BDD616" w14:textId="77777777" w:rsidR="00C32BFE" w:rsidRDefault="00C32BFE" w:rsidP="0088771B">
      <w:pPr>
        <w:pStyle w:val="PR3"/>
        <w:jc w:val="left"/>
      </w:pPr>
      <w:r>
        <w:t xml:space="preserve">Altitude: Not exceeding </w:t>
      </w:r>
      <w:r w:rsidR="0088771B">
        <w:rPr>
          <w:rStyle w:val="IP"/>
        </w:rPr>
        <w:t>6600 feet</w:t>
      </w:r>
      <w:r>
        <w:t>.</w:t>
      </w:r>
    </w:p>
    <w:p w14:paraId="70BDD617" w14:textId="77777777" w:rsidR="00C32BFE" w:rsidRDefault="00C32BFE" w:rsidP="0088771B">
      <w:pPr>
        <w:pStyle w:val="CMT"/>
        <w:jc w:val="left"/>
      </w:pPr>
      <w:r>
        <w:lastRenderedPageBreak/>
        <w:t xml:space="preserve">Retain "Service Conditions" Paragraph below or revise to accommodate unusual service conditions that cannot be eliminated. </w:t>
      </w:r>
    </w:p>
    <w:p w14:paraId="70BDD618" w14:textId="77777777" w:rsidR="00C32BFE" w:rsidRDefault="00C32BFE" w:rsidP="0088771B">
      <w:pPr>
        <w:pStyle w:val="PR1"/>
        <w:jc w:val="left"/>
      </w:pPr>
      <w:r>
        <w:t>Service Conditions: NEMA PB 1, usual service conditions, as follows:</w:t>
      </w:r>
    </w:p>
    <w:p w14:paraId="70BDD619" w14:textId="77777777" w:rsidR="00C32BFE" w:rsidRDefault="00C32BFE" w:rsidP="0088771B">
      <w:pPr>
        <w:pStyle w:val="PR2"/>
        <w:spacing w:before="240"/>
        <w:jc w:val="left"/>
      </w:pPr>
      <w:r>
        <w:t>Ambient temperatures within limits specified.</w:t>
      </w:r>
    </w:p>
    <w:p w14:paraId="70BDD61A" w14:textId="77777777" w:rsidR="00C32BFE" w:rsidRDefault="00C32BFE" w:rsidP="0088771B">
      <w:pPr>
        <w:pStyle w:val="PR2"/>
        <w:jc w:val="left"/>
      </w:pPr>
      <w:r>
        <w:t xml:space="preserve">Altitude not exceeding </w:t>
      </w:r>
      <w:r w:rsidR="0088771B">
        <w:rPr>
          <w:rStyle w:val="IP"/>
        </w:rPr>
        <w:t>6600 feet</w:t>
      </w:r>
      <w:r>
        <w:t>.</w:t>
      </w:r>
    </w:p>
    <w:p w14:paraId="70BDD61B" w14:textId="77777777" w:rsidR="00C32BFE" w:rsidRDefault="00C32BFE" w:rsidP="0088771B">
      <w:pPr>
        <w:pStyle w:val="CMT"/>
        <w:jc w:val="left"/>
      </w:pPr>
      <w:r>
        <w:t>Retain "Interruption of Existing Electric Service" Paragraph below for Projects that have existing electric service that may be required to be interrupted.</w:t>
      </w:r>
    </w:p>
    <w:p w14:paraId="70BDD61C" w14:textId="77777777" w:rsidR="00C32BFE" w:rsidRDefault="00C32BFE" w:rsidP="0088771B">
      <w:pPr>
        <w:pStyle w:val="PR1"/>
        <w:jc w:val="left"/>
      </w:pPr>
      <w:r>
        <w:t xml:space="preserve">Interruption of Existing Electric Service: Do not interrupt electric service to facilities occupied by </w:t>
      </w:r>
      <w:r w:rsidR="00937FC1">
        <w:t>District</w:t>
      </w:r>
      <w:r>
        <w:t xml:space="preserve"> or others unless permitted under the following conditions and then only after arranging to provide temporary electric service according to requirements indicated:</w:t>
      </w:r>
    </w:p>
    <w:p w14:paraId="70BDD61D" w14:textId="77777777" w:rsidR="00C32BFE" w:rsidRDefault="00C32BFE" w:rsidP="0088771B">
      <w:pPr>
        <w:pStyle w:val="PR2"/>
        <w:spacing w:before="240"/>
        <w:jc w:val="left"/>
      </w:pPr>
      <w:r>
        <w:t xml:space="preserve">Notify </w:t>
      </w:r>
      <w:r w:rsidR="00CA4051">
        <w:t>District Construction Manager</w:t>
      </w:r>
      <w:r>
        <w:t xml:space="preserve"> no fewer than </w:t>
      </w:r>
      <w:r w:rsidR="00937FC1">
        <w:t xml:space="preserve">seven </w:t>
      </w:r>
      <w:r>
        <w:t>days in advance of proposed interruption of electric service.</w:t>
      </w:r>
    </w:p>
    <w:p w14:paraId="70BDD61E" w14:textId="77777777" w:rsidR="00C32BFE" w:rsidRDefault="00C32BFE" w:rsidP="0088771B">
      <w:pPr>
        <w:pStyle w:val="PR2"/>
        <w:jc w:val="left"/>
      </w:pPr>
      <w:r>
        <w:t>Do not proceed with interruption of electric service without</w:t>
      </w:r>
      <w:r w:rsidR="00937FC1">
        <w:t xml:space="preserve"> </w:t>
      </w:r>
      <w:r w:rsidR="00CA4051">
        <w:t>District Construction Manager</w:t>
      </w:r>
      <w:r w:rsidRPr="00937FC1">
        <w:t>'s</w:t>
      </w:r>
      <w:r>
        <w:t xml:space="preserve"> written permission.</w:t>
      </w:r>
    </w:p>
    <w:p w14:paraId="70BDD61F" w14:textId="77777777" w:rsidR="00C32BFE" w:rsidRDefault="00C32BFE" w:rsidP="0088771B">
      <w:pPr>
        <w:pStyle w:val="PR2"/>
        <w:jc w:val="left"/>
      </w:pPr>
      <w:r>
        <w:t>Comply with NFPA 70E.</w:t>
      </w:r>
    </w:p>
    <w:p w14:paraId="70BDD620" w14:textId="77777777" w:rsidR="00C32BFE" w:rsidRDefault="00C32BFE" w:rsidP="0088771B">
      <w:pPr>
        <w:pStyle w:val="ART"/>
        <w:jc w:val="left"/>
      </w:pPr>
      <w:r>
        <w:t>WARRANTY</w:t>
      </w:r>
    </w:p>
    <w:p w14:paraId="70BDD621" w14:textId="77777777" w:rsidR="00C32BFE" w:rsidRDefault="00C32BFE" w:rsidP="0088771B">
      <w:pPr>
        <w:pStyle w:val="PR1"/>
        <w:jc w:val="left"/>
      </w:pPr>
      <w:r>
        <w:t>Manufacturer's Warranty: Manufacturer agrees to repair or replace panelboards that fail in materials or workmanship within specified warranty period.</w:t>
      </w:r>
    </w:p>
    <w:p w14:paraId="70BDD622" w14:textId="77777777" w:rsidR="00C32BFE" w:rsidRDefault="00C32BFE" w:rsidP="0088771B">
      <w:pPr>
        <w:pStyle w:val="PR2"/>
        <w:spacing w:before="240"/>
        <w:jc w:val="left"/>
      </w:pPr>
      <w:r>
        <w:t xml:space="preserve">Panelboard Warranty Period: </w:t>
      </w:r>
      <w:r w:rsidR="00937FC1">
        <w:t>18</w:t>
      </w:r>
      <w:r>
        <w:t xml:space="preserve"> months from date of Substantial Completion.</w:t>
      </w:r>
    </w:p>
    <w:p w14:paraId="70BDD623" w14:textId="77777777" w:rsidR="00C32BFE" w:rsidRDefault="00C32BFE" w:rsidP="0088771B">
      <w:pPr>
        <w:pStyle w:val="PR1"/>
        <w:jc w:val="left"/>
      </w:pPr>
      <w:r>
        <w:t>Special Warranty: Manufacturer's standard form in which manufacturer agrees to repair or replace SPD that fails in materials or workmanship within specified warranty period.</w:t>
      </w:r>
    </w:p>
    <w:p w14:paraId="70BDD624" w14:textId="77777777" w:rsidR="00C32BFE" w:rsidRDefault="00C32BFE" w:rsidP="0088771B">
      <w:pPr>
        <w:pStyle w:val="PR2"/>
        <w:spacing w:before="240"/>
        <w:jc w:val="left"/>
      </w:pPr>
      <w:r>
        <w:t xml:space="preserve">SPD Warranty Period: </w:t>
      </w:r>
      <w:r w:rsidRPr="00937FC1">
        <w:t xml:space="preserve">Five </w:t>
      </w:r>
      <w:r>
        <w:t>years from date of Substantial Completion.</w:t>
      </w:r>
    </w:p>
    <w:p w14:paraId="70BDD625" w14:textId="77777777" w:rsidR="00C32BFE" w:rsidRDefault="00C32BFE" w:rsidP="0088771B">
      <w:pPr>
        <w:pStyle w:val="PRT"/>
        <w:jc w:val="left"/>
      </w:pPr>
      <w:r>
        <w:t>PRODUCTS</w:t>
      </w:r>
    </w:p>
    <w:p w14:paraId="70BDD626" w14:textId="77777777" w:rsidR="00C32BFE" w:rsidRDefault="00C32BFE" w:rsidP="0088771B">
      <w:pPr>
        <w:pStyle w:val="ART"/>
        <w:jc w:val="left"/>
      </w:pPr>
      <w:r>
        <w:t>PANELBOARDS  COMMON REQUIREMENTS</w:t>
      </w:r>
    </w:p>
    <w:p w14:paraId="70BDD627" w14:textId="77777777" w:rsidR="00C32BFE" w:rsidRDefault="00C32BFE" w:rsidP="0088771B">
      <w:pPr>
        <w:pStyle w:val="PR1"/>
        <w:jc w:val="left"/>
      </w:pPr>
      <w:r>
        <w:t>Product Selection for Restricted Space: Drawings indicate maximum dimensions for panelboards including clearances between panelboards and adjacent surfaces and other items. Comply with indicated maximum dimensions.</w:t>
      </w:r>
    </w:p>
    <w:p w14:paraId="70BDD628" w14:textId="77777777" w:rsidR="00C32BFE" w:rsidRDefault="00C32BFE" w:rsidP="0088771B">
      <w:pPr>
        <w:pStyle w:val="PR1"/>
        <w:jc w:val="left"/>
      </w:pPr>
      <w:r>
        <w:t xml:space="preserve">Electrical Components, Devices, and Accessories: Listed and labeled as defined in </w:t>
      </w:r>
      <w:r w:rsidR="00734EF9">
        <w:t>CEC</w:t>
      </w:r>
      <w:r>
        <w:t>, by a qualified testing agency, and marked for intended location and application.</w:t>
      </w:r>
    </w:p>
    <w:p w14:paraId="70BDD629" w14:textId="77777777" w:rsidR="00C32BFE" w:rsidRDefault="00C32BFE" w:rsidP="0088771B">
      <w:pPr>
        <w:pStyle w:val="PR1"/>
        <w:jc w:val="left"/>
      </w:pPr>
      <w:r>
        <w:t>Comply with NEMA PB 1.</w:t>
      </w:r>
    </w:p>
    <w:p w14:paraId="70BDD62A" w14:textId="77777777" w:rsidR="00C32BFE" w:rsidRDefault="00C32BFE" w:rsidP="0088771B">
      <w:pPr>
        <w:pStyle w:val="PR1"/>
        <w:jc w:val="left"/>
      </w:pPr>
      <w:r>
        <w:t xml:space="preserve">Comply with </w:t>
      </w:r>
      <w:r w:rsidR="00734EF9">
        <w:t>CEC</w:t>
      </w:r>
      <w:r>
        <w:t>.</w:t>
      </w:r>
    </w:p>
    <w:p w14:paraId="70BDD62B" w14:textId="77777777" w:rsidR="00C32BFE" w:rsidRDefault="00C32BFE" w:rsidP="0088771B">
      <w:pPr>
        <w:pStyle w:val="PR1"/>
        <w:jc w:val="left"/>
      </w:pPr>
      <w:r>
        <w:t>Enclosures: [</w:t>
      </w:r>
      <w:r>
        <w:rPr>
          <w:b/>
        </w:rPr>
        <w:t>Flush</w:t>
      </w:r>
      <w:r>
        <w:t>] [</w:t>
      </w:r>
      <w:r>
        <w:rPr>
          <w:b/>
        </w:rPr>
        <w:t>and</w:t>
      </w:r>
      <w:r>
        <w:t>] [</w:t>
      </w:r>
      <w:r>
        <w:rPr>
          <w:b/>
        </w:rPr>
        <w:t>Surface</w:t>
      </w:r>
      <w:r>
        <w:t>]-mounted, dead-front cabinets.</w:t>
      </w:r>
    </w:p>
    <w:p w14:paraId="70BDD62C" w14:textId="77777777" w:rsidR="00C32BFE" w:rsidRDefault="00C32BFE" w:rsidP="0088771B">
      <w:pPr>
        <w:pStyle w:val="PR2"/>
        <w:spacing w:before="240"/>
        <w:jc w:val="left"/>
      </w:pPr>
      <w:r>
        <w:lastRenderedPageBreak/>
        <w:t>Rated for environmental conditions at installed location.</w:t>
      </w:r>
    </w:p>
    <w:p w14:paraId="70BDD62D" w14:textId="77777777" w:rsidR="00C32BFE" w:rsidRDefault="00C32BFE" w:rsidP="0088771B">
      <w:pPr>
        <w:pStyle w:val="CMT"/>
        <w:jc w:val="left"/>
      </w:pPr>
      <w:r>
        <w:t>Coordinate first five subparagraphs below with Drawings (by identifying the designated areas) or schedules (by including the required enclosure type). Availability of some enclosure types is limited by a panelboard's ampacity rating, included devices, or physical size; consult manufacturers for availability of, and limitations on, other than Type 1 enclosures.</w:t>
      </w:r>
    </w:p>
    <w:p w14:paraId="70BDD62E" w14:textId="77777777" w:rsidR="00C32BFE" w:rsidRDefault="00C32BFE" w:rsidP="0088771B">
      <w:pPr>
        <w:pStyle w:val="PR3"/>
        <w:spacing w:before="240"/>
        <w:jc w:val="left"/>
      </w:pPr>
      <w:r>
        <w:t>Indoor Dry and Clean Locations: NEMA 250, [</w:t>
      </w:r>
      <w:r>
        <w:rPr>
          <w:b/>
        </w:rPr>
        <w:t>Type 1</w:t>
      </w:r>
      <w:r>
        <w:t>] &lt;</w:t>
      </w:r>
      <w:r>
        <w:rPr>
          <w:b/>
        </w:rPr>
        <w:t>Insert type</w:t>
      </w:r>
      <w:r>
        <w:t>&gt;.</w:t>
      </w:r>
    </w:p>
    <w:p w14:paraId="70BDD62F" w14:textId="77777777" w:rsidR="00C32BFE" w:rsidRDefault="00C32BFE" w:rsidP="0088771B">
      <w:pPr>
        <w:pStyle w:val="PR3"/>
        <w:jc w:val="left"/>
      </w:pPr>
      <w:r>
        <w:t>Outdoor Locations: NEMA 250, [</w:t>
      </w:r>
      <w:r>
        <w:rPr>
          <w:b/>
        </w:rPr>
        <w:t>Type 3R</w:t>
      </w:r>
      <w:r>
        <w:t>] &lt;</w:t>
      </w:r>
      <w:r>
        <w:rPr>
          <w:b/>
        </w:rPr>
        <w:t>Insert type</w:t>
      </w:r>
      <w:r>
        <w:t>&gt;.</w:t>
      </w:r>
    </w:p>
    <w:p w14:paraId="70BDD630" w14:textId="170C7463" w:rsidR="00C32BFE" w:rsidRDefault="00C32BFE" w:rsidP="0088771B">
      <w:pPr>
        <w:pStyle w:val="PR3"/>
        <w:jc w:val="left"/>
      </w:pPr>
      <w:r>
        <w:t>[</w:t>
      </w:r>
      <w:r>
        <w:rPr>
          <w:b/>
        </w:rPr>
        <w:t>Kitchen</w:t>
      </w:r>
      <w:r>
        <w:t>] [</w:t>
      </w:r>
      <w:r>
        <w:rPr>
          <w:b/>
        </w:rPr>
        <w:t>Wash-Down</w:t>
      </w:r>
      <w:r>
        <w:t>] Areas: NEMA 250, [</w:t>
      </w:r>
      <w:r>
        <w:rPr>
          <w:b/>
        </w:rPr>
        <w:t>Type 4X</w:t>
      </w:r>
      <w:r w:rsidR="00A07D8C">
        <w:t>]</w:t>
      </w:r>
      <w:r>
        <w:t>, [</w:t>
      </w:r>
      <w:r>
        <w:rPr>
          <w:b/>
        </w:rPr>
        <w:t>stainless steel</w:t>
      </w:r>
      <w:r>
        <w:t>] &lt;</w:t>
      </w:r>
      <w:r>
        <w:rPr>
          <w:b/>
        </w:rPr>
        <w:t>Insert material</w:t>
      </w:r>
      <w:r>
        <w:t>&gt;.</w:t>
      </w:r>
    </w:p>
    <w:p w14:paraId="70BDD631" w14:textId="08CFE830" w:rsidR="00C32BFE" w:rsidRDefault="00C32BFE" w:rsidP="0088771B">
      <w:pPr>
        <w:pStyle w:val="PR3"/>
        <w:jc w:val="left"/>
      </w:pPr>
      <w:r>
        <w:t>Other Wet or Damp Indoor Locations: NEMA 250, [</w:t>
      </w:r>
      <w:r>
        <w:rPr>
          <w:b/>
        </w:rPr>
        <w:t>Type 4</w:t>
      </w:r>
      <w:r w:rsidR="00A07D8C">
        <w:t>]</w:t>
      </w:r>
      <w:r>
        <w:t>.</w:t>
      </w:r>
    </w:p>
    <w:p w14:paraId="70BDD632" w14:textId="77777777" w:rsidR="00C32BFE" w:rsidRDefault="00C32BFE" w:rsidP="0088771B">
      <w:pPr>
        <w:pStyle w:val="CMT"/>
        <w:jc w:val="left"/>
      </w:pPr>
      <w:r>
        <w:t>Select first option in first subparagraph below for areas subject to lighter levels of contaminants and second option for areas subject to heavier levels.</w:t>
      </w:r>
    </w:p>
    <w:p w14:paraId="70BDD634" w14:textId="77777777" w:rsidR="00C32BFE" w:rsidRDefault="00C32BFE" w:rsidP="0088771B">
      <w:pPr>
        <w:pStyle w:val="PR2"/>
        <w:spacing w:before="240"/>
        <w:jc w:val="left"/>
      </w:pPr>
      <w:r>
        <w:t xml:space="preserve">Height: </w:t>
      </w:r>
      <w:r w:rsidR="0088771B">
        <w:rPr>
          <w:rStyle w:val="IP"/>
        </w:rPr>
        <w:t>84 inches</w:t>
      </w:r>
      <w:r>
        <w:t xml:space="preserve"> maximum.</w:t>
      </w:r>
    </w:p>
    <w:p w14:paraId="70BDD635" w14:textId="77777777" w:rsidR="00C32BFE" w:rsidRDefault="00C32BFE" w:rsidP="0088771B">
      <w:pPr>
        <w:pStyle w:val="CMT"/>
        <w:jc w:val="left"/>
      </w:pPr>
      <w:r>
        <w:t>Retain one of first two subparagraphs below.</w:t>
      </w:r>
    </w:p>
    <w:p w14:paraId="70BDD636" w14:textId="77777777" w:rsidR="00C32BFE" w:rsidRDefault="00C32BFE" w:rsidP="0088771B">
      <w:pPr>
        <w:pStyle w:val="PR2"/>
        <w:jc w:val="left"/>
      </w:pPr>
      <w:r>
        <w:t>Front: Secured to box with concealed trim clamps. For surface-mounted fronts, match box dimensions; for flush-mounted fronts, overlap box. Trims shall cover all live parts and shall have no exposed hardware.</w:t>
      </w:r>
    </w:p>
    <w:p w14:paraId="70BDD637" w14:textId="77777777" w:rsidR="00C32BFE" w:rsidRDefault="00C32BFE" w:rsidP="0088771B">
      <w:pPr>
        <w:pStyle w:val="PR2"/>
        <w:jc w:val="left"/>
      </w:pPr>
      <w:r>
        <w:t>Hinged Front Cover: Entire front trim hinged to box and with standard door within hinged trim cover. Trims shall cover all live parts and shall have no exposed hardware.</w:t>
      </w:r>
    </w:p>
    <w:p w14:paraId="70BDD638" w14:textId="77777777" w:rsidR="00C32BFE" w:rsidRDefault="00C32BFE" w:rsidP="0088771B">
      <w:pPr>
        <w:pStyle w:val="CMT"/>
        <w:jc w:val="left"/>
      </w:pPr>
      <w:r>
        <w:t>First two subparagraphs below are optional features. Coordinate with Drawings.</w:t>
      </w:r>
    </w:p>
    <w:p w14:paraId="70BDD639" w14:textId="77777777" w:rsidR="00C32BFE" w:rsidRDefault="00C32BFE" w:rsidP="0088771B">
      <w:pPr>
        <w:pStyle w:val="PR2"/>
        <w:jc w:val="left"/>
      </w:pPr>
      <w:r>
        <w:t>Skirt for Surface-Mounted Panelboards: Same gage and finish as panelboard front with flanges for attachment to panelboard, wall, and ceiling or floor.</w:t>
      </w:r>
    </w:p>
    <w:p w14:paraId="70BDD63A" w14:textId="77777777" w:rsidR="00C32BFE" w:rsidRDefault="00C32BFE" w:rsidP="0088771B">
      <w:pPr>
        <w:pStyle w:val="PR2"/>
        <w:jc w:val="left"/>
      </w:pPr>
      <w:r>
        <w:t>Gutter Extension and Barrier: Same gage and finish as panelboard enclosure; integral with enclosure body. Arrange to isolate individual panel sections.</w:t>
      </w:r>
    </w:p>
    <w:p w14:paraId="70BDD63B" w14:textId="77777777" w:rsidR="00C32BFE" w:rsidRDefault="00C32BFE" w:rsidP="0088771B">
      <w:pPr>
        <w:pStyle w:val="CMT"/>
        <w:jc w:val="left"/>
      </w:pPr>
      <w:r>
        <w:t>Coordinate "Finishes" Subparagraph below with "Enclosures" Paragraph above. Back boxes are also available painted. Revise if required to include special finishes to match, for example, stainless steel, epoxy, and fiberglass-reinforced polyester.</w:t>
      </w:r>
    </w:p>
    <w:p w14:paraId="70BDD63C" w14:textId="77777777" w:rsidR="00C32BFE" w:rsidRDefault="00C32BFE" w:rsidP="0088771B">
      <w:pPr>
        <w:pStyle w:val="PR2"/>
        <w:jc w:val="left"/>
      </w:pPr>
      <w:r>
        <w:t>Finishes:</w:t>
      </w:r>
    </w:p>
    <w:p w14:paraId="70BDD63D" w14:textId="77777777" w:rsidR="00C32BFE" w:rsidRDefault="00C32BFE" w:rsidP="0088771B">
      <w:pPr>
        <w:pStyle w:val="PR3"/>
        <w:spacing w:before="240"/>
        <w:jc w:val="left"/>
      </w:pPr>
      <w:r>
        <w:t>Panels and Trim</w:t>
      </w:r>
      <w:r w:rsidRPr="00937FC1">
        <w:t xml:space="preserve">: </w:t>
      </w:r>
      <w:r w:rsidR="00937FC1" w:rsidRPr="00937FC1">
        <w:t>G</w:t>
      </w:r>
      <w:r w:rsidRPr="00937FC1">
        <w:t>alvanized steel,</w:t>
      </w:r>
      <w:r>
        <w:t xml:space="preserve"> factory finished immediately after cleaning and pretreating with manufacturer's standard two-coat, baked-on finish consisting of prime coat and thermosetting topcoat.</w:t>
      </w:r>
    </w:p>
    <w:p w14:paraId="70BDD63E" w14:textId="77777777" w:rsidR="00C32BFE" w:rsidRPr="006578C2" w:rsidRDefault="00C32BFE" w:rsidP="0088771B">
      <w:pPr>
        <w:pStyle w:val="PR3"/>
        <w:jc w:val="left"/>
      </w:pPr>
      <w:r>
        <w:t xml:space="preserve">Back Boxes: </w:t>
      </w:r>
      <w:r w:rsidRPr="006578C2">
        <w:t>Galvanized steel.</w:t>
      </w:r>
    </w:p>
    <w:p w14:paraId="70BDD640" w14:textId="77777777" w:rsidR="00C32BFE" w:rsidRDefault="00C32BFE" w:rsidP="0088771B">
      <w:pPr>
        <w:pStyle w:val="CMT"/>
        <w:jc w:val="left"/>
      </w:pPr>
      <w:r>
        <w:t>Retain "Incoming Mains" Paragraph below, and coordinate with Drawings and schedules, if Project requirements include identifying specific entry locations for incoming service or feeder raceways.</w:t>
      </w:r>
    </w:p>
    <w:p w14:paraId="70BDD641" w14:textId="77777777" w:rsidR="00C32BFE" w:rsidRDefault="00C32BFE" w:rsidP="0088771B">
      <w:pPr>
        <w:pStyle w:val="PR1"/>
        <w:jc w:val="left"/>
      </w:pPr>
      <w:r>
        <w:t>Incoming Mains:</w:t>
      </w:r>
    </w:p>
    <w:p w14:paraId="70BDD642" w14:textId="77777777" w:rsidR="00C32BFE" w:rsidRDefault="00C32BFE" w:rsidP="0088771B">
      <w:pPr>
        <w:pStyle w:val="PR2"/>
        <w:spacing w:before="240"/>
        <w:jc w:val="left"/>
      </w:pPr>
      <w:r>
        <w:t>Location: [</w:t>
      </w:r>
      <w:r>
        <w:rPr>
          <w:b/>
        </w:rPr>
        <w:t>Top</w:t>
      </w:r>
      <w:r>
        <w:t>] [</w:t>
      </w:r>
      <w:r>
        <w:rPr>
          <w:b/>
        </w:rPr>
        <w:t>Bottom</w:t>
      </w:r>
      <w:r>
        <w:t>].</w:t>
      </w:r>
    </w:p>
    <w:p w14:paraId="70BDD643" w14:textId="77777777" w:rsidR="00C32BFE" w:rsidRDefault="00C32BFE" w:rsidP="0088771B">
      <w:pPr>
        <w:pStyle w:val="PR2"/>
        <w:jc w:val="left"/>
      </w:pPr>
      <w:r>
        <w:t xml:space="preserve">Main Breaker: </w:t>
      </w:r>
      <w:r w:rsidR="000E3E26">
        <w:t>All panelboards shall have main breakers regardless of ampere rating.</w:t>
      </w:r>
    </w:p>
    <w:p w14:paraId="70BDD644" w14:textId="77777777" w:rsidR="00C32BFE" w:rsidRDefault="00C32BFE" w:rsidP="0088771B">
      <w:pPr>
        <w:pStyle w:val="PR1"/>
        <w:jc w:val="left"/>
      </w:pPr>
      <w:r>
        <w:t>Phase, Neutral, and Ground Buses:</w:t>
      </w:r>
    </w:p>
    <w:p w14:paraId="70BDD645" w14:textId="77777777" w:rsidR="00C32BFE" w:rsidRPr="006578C2" w:rsidRDefault="00C32BFE" w:rsidP="0088771B">
      <w:pPr>
        <w:pStyle w:val="PR2"/>
        <w:spacing w:before="240"/>
        <w:jc w:val="left"/>
      </w:pPr>
      <w:r>
        <w:t xml:space="preserve">Material: </w:t>
      </w:r>
      <w:r w:rsidRPr="006578C2">
        <w:t>Hard-drawn copper, 98 percent conductivity.</w:t>
      </w:r>
    </w:p>
    <w:p w14:paraId="70BDD646" w14:textId="77777777" w:rsidR="00C32BFE" w:rsidRDefault="00C32BFE" w:rsidP="0088771B">
      <w:pPr>
        <w:pStyle w:val="PR3"/>
        <w:spacing w:before="240"/>
        <w:jc w:val="left"/>
      </w:pPr>
      <w:r>
        <w:t>Plating shall run entire length of bus.</w:t>
      </w:r>
    </w:p>
    <w:p w14:paraId="70BDD647" w14:textId="77777777" w:rsidR="00C32BFE" w:rsidRDefault="00C32BFE" w:rsidP="0088771B">
      <w:pPr>
        <w:pStyle w:val="PR3"/>
        <w:jc w:val="left"/>
      </w:pPr>
      <w:r>
        <w:t>Bus shall be fully rated the entire length.</w:t>
      </w:r>
    </w:p>
    <w:p w14:paraId="70BDD648" w14:textId="77777777" w:rsidR="00C32BFE" w:rsidRDefault="00C32BFE" w:rsidP="0088771B">
      <w:pPr>
        <w:pStyle w:val="PR2"/>
        <w:spacing w:before="240"/>
        <w:jc w:val="left"/>
      </w:pPr>
      <w:r>
        <w:t>Interiors shall be factory assembled into a unit. Replacing switching and protective devices shall not disturb adjacent units or require removing the main bus connectors.</w:t>
      </w:r>
    </w:p>
    <w:p w14:paraId="70BDD649" w14:textId="77777777" w:rsidR="00C32BFE" w:rsidRDefault="00C32BFE" w:rsidP="0088771B">
      <w:pPr>
        <w:pStyle w:val="CMT"/>
        <w:jc w:val="left"/>
      </w:pPr>
      <w:r>
        <w:t>First f</w:t>
      </w:r>
      <w:r w:rsidR="006578C2">
        <w:t>our</w:t>
      </w:r>
      <w:r>
        <w:t xml:space="preserve"> subparagraphs below are optional features. Ground and neutral buses in panelboards are also referred to as "bars" in manufacturers' literature. Coordinate with Drawings.</w:t>
      </w:r>
    </w:p>
    <w:p w14:paraId="70BDD64A" w14:textId="77777777" w:rsidR="00C32BFE" w:rsidRDefault="00C32BFE" w:rsidP="0088771B">
      <w:pPr>
        <w:pStyle w:val="PR2"/>
        <w:jc w:val="left"/>
      </w:pPr>
      <w:r>
        <w:t>Equipment Ground Bus: Adequate for feeder and branch-circuit equipment grounding conductors; bonded to box.</w:t>
      </w:r>
    </w:p>
    <w:p w14:paraId="70BDD64B" w14:textId="77777777" w:rsidR="00C32BFE" w:rsidRDefault="00C32BFE" w:rsidP="0088771B">
      <w:pPr>
        <w:pStyle w:val="CMT"/>
        <w:jc w:val="left"/>
      </w:pPr>
      <w:r>
        <w:t>Retain "Full-Sized Neutral," "Extra-Capacity Neutral Bus," or both subparagraphs below. If retaining both, indicate on Drawings which panelboards have extra capacity neutrals.</w:t>
      </w:r>
    </w:p>
    <w:p w14:paraId="70BDD64C" w14:textId="77777777" w:rsidR="00C32BFE" w:rsidRDefault="00C32BFE" w:rsidP="0088771B">
      <w:pPr>
        <w:pStyle w:val="PR2"/>
        <w:jc w:val="left"/>
      </w:pPr>
      <w:r>
        <w:t>Full-Sized Neutral: Equipped with full-capacity bonding strap for service entrance applications. Mount electrically isolated from enclosure. Do not mount neutral bus in gutter.</w:t>
      </w:r>
    </w:p>
    <w:p w14:paraId="70BDD64D" w14:textId="77777777" w:rsidR="00C32BFE" w:rsidRDefault="00C32BFE" w:rsidP="0088771B">
      <w:pPr>
        <w:pStyle w:val="PR2"/>
        <w:jc w:val="left"/>
      </w:pPr>
      <w:r>
        <w:lastRenderedPageBreak/>
        <w:t>Extra-Capacity Neutral Bus: Neutral bus rated 200 percent of phase bus and listed and labeled by an NRTL acceptable to authority having jurisdiction, as suitable for nonlinear loads in electronic-grade panelboards and others designated on Drawings. Connectors shall be sized for double-sized or parallel conductors as indicated on Drawings. Do not mount neutral bus in gutter.</w:t>
      </w:r>
    </w:p>
    <w:p w14:paraId="70BDD64E" w14:textId="77777777" w:rsidR="00C32BFE" w:rsidRDefault="00C32BFE" w:rsidP="0088771B">
      <w:pPr>
        <w:pStyle w:val="CMT"/>
        <w:jc w:val="left"/>
      </w:pPr>
      <w:r>
        <w:t>Indicate on Drawings which panelboards have split buses, including those with contactors that control a portion of the panelboard.</w:t>
      </w:r>
    </w:p>
    <w:p w14:paraId="70BDD64F" w14:textId="77777777" w:rsidR="00C32BFE" w:rsidRDefault="00C32BFE" w:rsidP="0088771B">
      <w:pPr>
        <w:pStyle w:val="PR2"/>
        <w:jc w:val="left"/>
      </w:pPr>
      <w:r>
        <w:t>Split Bus: Vertical buses divided into individual vertical sections.</w:t>
      </w:r>
    </w:p>
    <w:p w14:paraId="70BDD651" w14:textId="77777777" w:rsidR="00C32BFE" w:rsidRDefault="00C32BFE" w:rsidP="0088771B">
      <w:pPr>
        <w:pStyle w:val="CMT"/>
        <w:jc w:val="left"/>
      </w:pPr>
      <w:r>
        <w:t>Include instructions in "Conductor Connectors" Paragraph below if special sizing or oversizing of lugs is required, if allowing optional use of aluminum for circuits sized for copper conductors, or when upsizing conductors for voltage drop.</w:t>
      </w:r>
    </w:p>
    <w:p w14:paraId="70BDD652" w14:textId="77777777" w:rsidR="00C32BFE" w:rsidRDefault="00C32BFE" w:rsidP="0088771B">
      <w:pPr>
        <w:pStyle w:val="PR1"/>
        <w:jc w:val="left"/>
      </w:pPr>
      <w:r>
        <w:t>Conductor Connectors: Suitable for use with conductor material and sizes.</w:t>
      </w:r>
    </w:p>
    <w:p w14:paraId="70BDD653" w14:textId="77777777" w:rsidR="00C32BFE" w:rsidRDefault="00C32BFE" w:rsidP="0088771B">
      <w:pPr>
        <w:pStyle w:val="PR2"/>
        <w:spacing w:before="240"/>
        <w:jc w:val="left"/>
      </w:pPr>
      <w:r>
        <w:t>Material</w:t>
      </w:r>
      <w:r w:rsidRPr="006578C2">
        <w:t>:</w:t>
      </w:r>
      <w:r w:rsidR="006578C2" w:rsidRPr="006578C2">
        <w:t xml:space="preserve">  </w:t>
      </w:r>
      <w:r w:rsidRPr="006578C2">
        <w:t>Hard-drawn copper, 98 percent conductivity</w:t>
      </w:r>
      <w:r w:rsidR="006578C2" w:rsidRPr="006578C2">
        <w:t>.</w:t>
      </w:r>
    </w:p>
    <w:p w14:paraId="70BDD654" w14:textId="77777777" w:rsidR="00C32BFE" w:rsidRDefault="00C32BFE" w:rsidP="0088771B">
      <w:pPr>
        <w:pStyle w:val="PR2"/>
        <w:jc w:val="left"/>
      </w:pPr>
      <w:r>
        <w:t>Terminations shall allow use of 75 deg C rated conductors without derating.</w:t>
      </w:r>
    </w:p>
    <w:p w14:paraId="70BDD655" w14:textId="77777777" w:rsidR="00C32BFE" w:rsidRDefault="00C32BFE" w:rsidP="0088771B">
      <w:pPr>
        <w:pStyle w:val="PR2"/>
        <w:jc w:val="left"/>
      </w:pPr>
      <w:r>
        <w:t>Size: Lugs suitable for indicated conductor sizes, with additional gutter space, if required, for larger conductors.</w:t>
      </w:r>
    </w:p>
    <w:p w14:paraId="70BDD656" w14:textId="77777777" w:rsidR="00C32BFE" w:rsidRDefault="00C32BFE" w:rsidP="0088771B">
      <w:pPr>
        <w:pStyle w:val="PR2"/>
        <w:jc w:val="left"/>
      </w:pPr>
      <w:r>
        <w:t>Main and Neutral Lugs:</w:t>
      </w:r>
      <w:r w:rsidR="006578C2">
        <w:t xml:space="preserve">  </w:t>
      </w:r>
      <w:r w:rsidRPr="006578C2">
        <w:t>Mechanical</w:t>
      </w:r>
      <w:r>
        <w:t xml:space="preserve"> type, with a lug on the neutral bar for each pole in the panelboard.</w:t>
      </w:r>
    </w:p>
    <w:p w14:paraId="70BDD657" w14:textId="77777777" w:rsidR="00C32BFE" w:rsidRDefault="00C32BFE" w:rsidP="0088771B">
      <w:pPr>
        <w:pStyle w:val="PR2"/>
        <w:jc w:val="left"/>
      </w:pPr>
      <w:r>
        <w:t xml:space="preserve">Ground Lugs and Bus-Configured Terminators: </w:t>
      </w:r>
      <w:r w:rsidRPr="006578C2">
        <w:t>Mechanical</w:t>
      </w:r>
      <w:r>
        <w:t xml:space="preserve"> type, with a lug on the bar for each pole in the panelboard.</w:t>
      </w:r>
    </w:p>
    <w:p w14:paraId="70BDD658" w14:textId="77777777" w:rsidR="00C32BFE" w:rsidRDefault="00C32BFE" w:rsidP="0088771B">
      <w:pPr>
        <w:pStyle w:val="CMT"/>
        <w:jc w:val="left"/>
      </w:pPr>
      <w:r>
        <w:t>First two subparagraphs below are optional features.</w:t>
      </w:r>
    </w:p>
    <w:p w14:paraId="70BDD659" w14:textId="77777777" w:rsidR="00C32BFE" w:rsidRDefault="00C32BFE" w:rsidP="0088771B">
      <w:pPr>
        <w:pStyle w:val="PR2"/>
        <w:jc w:val="left"/>
      </w:pPr>
      <w:r>
        <w:t xml:space="preserve">Feed-Through Lugs: </w:t>
      </w:r>
      <w:r w:rsidRPr="006578C2">
        <w:t>Mechanical</w:t>
      </w:r>
      <w:r>
        <w:t xml:space="preserve"> type, suitable for use with conductor material. Locate at opposite end of bus from incoming lugs or main device.</w:t>
      </w:r>
    </w:p>
    <w:p w14:paraId="70BDD65A" w14:textId="77777777" w:rsidR="00C32BFE" w:rsidRDefault="00C32BFE" w:rsidP="0088771B">
      <w:pPr>
        <w:pStyle w:val="CMT"/>
        <w:jc w:val="left"/>
      </w:pPr>
      <w:r>
        <w:t>In "Subfeed (Double) Lugs" Subparagraph below, NEMA PB 1 allows subfeed lugs to be located on the load or line side of main devices or on main-lugs-only panelboards; however, coordinate with specific manufacturers as some have restrictions on which options are available.</w:t>
      </w:r>
    </w:p>
    <w:p w14:paraId="70BDD65F" w14:textId="77777777" w:rsidR="00C32BFE" w:rsidRDefault="00C32BFE" w:rsidP="0088771B">
      <w:pPr>
        <w:pStyle w:val="CMT"/>
        <w:jc w:val="left"/>
      </w:pPr>
      <w:r>
        <w:t>Retain "Future Devices" Paragraph below if future provisions are required.</w:t>
      </w:r>
      <w:r w:rsidR="006578C2">
        <w:t xml:space="preserve"> Show future capacity on Panel Schedules.</w:t>
      </w:r>
    </w:p>
    <w:p w14:paraId="70BDD660" w14:textId="77777777" w:rsidR="00C32BFE" w:rsidRDefault="00C32BFE" w:rsidP="0088771B">
      <w:pPr>
        <w:pStyle w:val="PR1"/>
        <w:jc w:val="left"/>
      </w:pPr>
      <w:r>
        <w:t>Future Devices: Panelboards shall have mounting brackets, bus connections, filler plates, and necessary appurtenances required for future installation of devices.</w:t>
      </w:r>
    </w:p>
    <w:p w14:paraId="70BDD661" w14:textId="77777777" w:rsidR="00C32BFE" w:rsidRDefault="00C32BFE" w:rsidP="0088771B">
      <w:pPr>
        <w:pStyle w:val="PR2"/>
        <w:spacing w:before="240"/>
        <w:jc w:val="left"/>
      </w:pPr>
      <w:r>
        <w:t xml:space="preserve">Future Space Capacity: </w:t>
      </w:r>
      <w:r w:rsidR="006578C2">
        <w:t>As indicated on Drawings</w:t>
      </w:r>
      <w:r>
        <w:t>.</w:t>
      </w:r>
    </w:p>
    <w:p w14:paraId="70BDD662" w14:textId="77777777" w:rsidR="00C32BFE" w:rsidRDefault="00C32BFE" w:rsidP="0088771B">
      <w:pPr>
        <w:pStyle w:val="CMT"/>
        <w:jc w:val="left"/>
      </w:pPr>
      <w:r>
        <w:t>Retain "Panelboard Short-Circuit Current Rating" paragraph below for series-rated system or system that has panelboards and circuit breakers rated for full value of short-circuit current available at location of equipment.</w:t>
      </w:r>
    </w:p>
    <w:p w14:paraId="70BDD663" w14:textId="77777777" w:rsidR="00C32BFE" w:rsidRDefault="00C32BFE" w:rsidP="0088771B">
      <w:pPr>
        <w:pStyle w:val="PR1"/>
        <w:jc w:val="left"/>
      </w:pPr>
      <w:r>
        <w:t>Panelboard Short-Circuit Current Rating: Fully rated to interrupt symmetrical short-circuit current available at terminals. Assembly listed by an NRTL for 100 percent interrupting capacity.</w:t>
      </w:r>
    </w:p>
    <w:p w14:paraId="70BDD664" w14:textId="77777777" w:rsidR="00C32BFE" w:rsidRDefault="00C32BFE" w:rsidP="0088771B">
      <w:pPr>
        <w:pStyle w:val="PR2"/>
        <w:spacing w:before="240"/>
        <w:jc w:val="left"/>
      </w:pPr>
      <w:r>
        <w:t>Panelboards and overcurrent protective devices rated 240 V or less shall have short-circuit ratings as shown on Drawings, but not less than 10,000 A rms symmetrical.</w:t>
      </w:r>
    </w:p>
    <w:p w14:paraId="70BDD665" w14:textId="77777777" w:rsidR="00C32BFE" w:rsidRDefault="00C32BFE" w:rsidP="0088771B">
      <w:pPr>
        <w:pStyle w:val="PR2"/>
        <w:jc w:val="left"/>
      </w:pPr>
      <w:r>
        <w:t>Panelboards and overcurrent protective devices rated above 240 V and less than 600 V shall have short-circuit ratings as shown on Drawings, but not less than 14,000 A rms symmetrical.</w:t>
      </w:r>
    </w:p>
    <w:p w14:paraId="70BDD666" w14:textId="77777777" w:rsidR="00C32BFE" w:rsidRDefault="00C32BFE" w:rsidP="0088771B">
      <w:pPr>
        <w:pStyle w:val="ART"/>
        <w:jc w:val="left"/>
      </w:pPr>
      <w:r>
        <w:t>POWER PANELBOARDS</w:t>
      </w:r>
    </w:p>
    <w:p w14:paraId="70BDD667" w14:textId="77777777" w:rsidR="00C32BFE" w:rsidRDefault="00C32BFE" w:rsidP="0088771B">
      <w:pPr>
        <w:pStyle w:val="CMT"/>
        <w:jc w:val="left"/>
      </w:pPr>
      <w:r>
        <w:t>Power panelboards, as specified in this article, fall under requirements of "Distribution Panelboards" in NEMA PB 1.</w:t>
      </w:r>
    </w:p>
    <w:p w14:paraId="70BDD668" w14:textId="77777777" w:rsidR="006578C2" w:rsidRPr="006578C2" w:rsidRDefault="006578C2" w:rsidP="0088771B">
      <w:pPr>
        <w:pStyle w:val="PR1"/>
        <w:jc w:val="left"/>
      </w:pPr>
      <w:bookmarkStart w:id="0" w:name="ptBookmark11316"/>
      <w:r w:rsidRPr="006578C2">
        <w:rPr>
          <w:rStyle w:val="SAhyperlink"/>
          <w:color w:val="auto"/>
          <w:u w:val="none"/>
        </w:rPr>
        <w:t>Manufacturers:</w:t>
      </w:r>
      <w:r w:rsidRPr="006578C2">
        <w:t xml:space="preserve"> Subject to compliance with requirements, provide products by one of the following:</w:t>
      </w:r>
    </w:p>
    <w:p w14:paraId="70BDD669" w14:textId="77777777" w:rsidR="006578C2" w:rsidRPr="006578C2" w:rsidRDefault="006578C2" w:rsidP="0088771B">
      <w:pPr>
        <w:pStyle w:val="PR2"/>
        <w:spacing w:before="240"/>
        <w:jc w:val="left"/>
      </w:pPr>
      <w:r w:rsidRPr="006578C2">
        <w:rPr>
          <w:rStyle w:val="SAhyperlink"/>
          <w:color w:val="auto"/>
          <w:u w:val="none"/>
        </w:rPr>
        <w:t>Eaton</w:t>
      </w:r>
      <w:r w:rsidRPr="006578C2">
        <w:t>.</w:t>
      </w:r>
    </w:p>
    <w:p w14:paraId="70BDD66A" w14:textId="77777777" w:rsidR="006578C2" w:rsidRPr="006578C2" w:rsidRDefault="006578C2" w:rsidP="0088771B">
      <w:pPr>
        <w:pStyle w:val="PR2"/>
        <w:jc w:val="left"/>
      </w:pPr>
      <w:r w:rsidRPr="006578C2">
        <w:rPr>
          <w:rStyle w:val="SAhyperlink"/>
          <w:color w:val="auto"/>
          <w:u w:val="none"/>
        </w:rPr>
        <w:t>Siemens Energy</w:t>
      </w:r>
      <w:r w:rsidRPr="006578C2">
        <w:t>.</w:t>
      </w:r>
    </w:p>
    <w:p w14:paraId="70BDD66B" w14:textId="77777777" w:rsidR="006578C2" w:rsidRPr="006578C2" w:rsidRDefault="006578C2" w:rsidP="0088771B">
      <w:pPr>
        <w:pStyle w:val="PR2"/>
        <w:jc w:val="left"/>
      </w:pPr>
      <w:r w:rsidRPr="006578C2">
        <w:rPr>
          <w:rStyle w:val="SAhyperlink"/>
          <w:color w:val="auto"/>
          <w:u w:val="none"/>
        </w:rPr>
        <w:t>Square D; by Schneider Electric</w:t>
      </w:r>
      <w:r w:rsidRPr="006578C2">
        <w:t>.</w:t>
      </w:r>
    </w:p>
    <w:p w14:paraId="70BDD66C" w14:textId="77777777" w:rsidR="006578C2" w:rsidRPr="006578C2" w:rsidRDefault="00160085" w:rsidP="0088771B">
      <w:pPr>
        <w:pStyle w:val="PR2"/>
        <w:jc w:val="left"/>
      </w:pPr>
      <w:r>
        <w:t>Or Equal</w:t>
      </w:r>
      <w:r w:rsidR="006578C2" w:rsidRPr="006578C2">
        <w:t>.</w:t>
      </w:r>
      <w:bookmarkEnd w:id="0"/>
    </w:p>
    <w:p w14:paraId="70BDD66D" w14:textId="77777777" w:rsidR="00C32BFE" w:rsidRDefault="00C32BFE" w:rsidP="0088771B">
      <w:pPr>
        <w:pStyle w:val="PR1"/>
        <w:jc w:val="left"/>
      </w:pPr>
      <w:r>
        <w:t>Panelboards: NEMA PB 1, distribution type.</w:t>
      </w:r>
    </w:p>
    <w:p w14:paraId="70BDD66E" w14:textId="77777777" w:rsidR="00C32BFE" w:rsidRDefault="00C32BFE" w:rsidP="0088771B">
      <w:pPr>
        <w:pStyle w:val="CMT"/>
        <w:jc w:val="left"/>
      </w:pPr>
      <w:r>
        <w:lastRenderedPageBreak/>
        <w:t>Power panelboards, as standard, do not have doors; consult manufacturers for availability and types of doors. Retain "Doors" Paragraph below if panelboards have doors.</w:t>
      </w:r>
    </w:p>
    <w:p w14:paraId="70BDD66F" w14:textId="77777777" w:rsidR="00C32BFE" w:rsidRDefault="00C32BFE" w:rsidP="0088771B">
      <w:pPr>
        <w:pStyle w:val="PR1"/>
        <w:jc w:val="left"/>
      </w:pPr>
      <w:r>
        <w:t>Doors: Secured with vault-type latch with tumbler lock; keyed alike.</w:t>
      </w:r>
    </w:p>
    <w:p w14:paraId="70BDD670" w14:textId="77777777" w:rsidR="00C32BFE" w:rsidRDefault="00C32BFE" w:rsidP="0088771B">
      <w:pPr>
        <w:pStyle w:val="PR2"/>
        <w:spacing w:before="240"/>
        <w:jc w:val="left"/>
      </w:pPr>
      <w:r>
        <w:t xml:space="preserve">For doors more than </w:t>
      </w:r>
      <w:r w:rsidR="0088771B">
        <w:rPr>
          <w:rStyle w:val="IP"/>
        </w:rPr>
        <w:t>36 inches</w:t>
      </w:r>
      <w:r>
        <w:t xml:space="preserve"> high, provide two latches, keyed alike.</w:t>
      </w:r>
    </w:p>
    <w:p w14:paraId="70BDD671" w14:textId="77777777" w:rsidR="00C32BFE" w:rsidRPr="006578C2" w:rsidRDefault="00C32BFE" w:rsidP="0088771B">
      <w:pPr>
        <w:pStyle w:val="PR1"/>
        <w:jc w:val="left"/>
      </w:pPr>
      <w:r>
        <w:t>Mains</w:t>
      </w:r>
      <w:r w:rsidRPr="006578C2">
        <w:t>: Circuit breaker.</w:t>
      </w:r>
    </w:p>
    <w:p w14:paraId="70BDD672" w14:textId="77777777" w:rsidR="00C32BFE" w:rsidRDefault="00C32BFE" w:rsidP="0088771B">
      <w:pPr>
        <w:pStyle w:val="CMT"/>
        <w:jc w:val="left"/>
      </w:pPr>
      <w:r>
        <w:t>Retain one of t</w:t>
      </w:r>
      <w:r w:rsidR="006578C2">
        <w:t>wo</w:t>
      </w:r>
      <w:r>
        <w:t xml:space="preserve"> "branch overcurrent" paragraphs below. </w:t>
      </w:r>
    </w:p>
    <w:p w14:paraId="70BDD673" w14:textId="77777777" w:rsidR="00C32BFE" w:rsidRPr="006578C2" w:rsidRDefault="00C32BFE" w:rsidP="0088771B">
      <w:pPr>
        <w:pStyle w:val="PR1"/>
        <w:jc w:val="left"/>
      </w:pPr>
      <w:r>
        <w:t xml:space="preserve">Branch Overcurrent Protective Devices for Circuit-Breaker Frame Sizes 125 A and Smaller: </w:t>
      </w:r>
      <w:r w:rsidRPr="006578C2">
        <w:t>Bolt-on circuit breakers.</w:t>
      </w:r>
    </w:p>
    <w:p w14:paraId="70BDD674" w14:textId="77777777" w:rsidR="00C32BFE" w:rsidRPr="006578C2" w:rsidRDefault="00C32BFE" w:rsidP="0088771B">
      <w:pPr>
        <w:pStyle w:val="PR1"/>
        <w:jc w:val="left"/>
      </w:pPr>
      <w:r>
        <w:t xml:space="preserve">Branch Overcurrent Protective Devices for Circuit-Breaker Frame Sizes Larger Than 125 A: </w:t>
      </w:r>
      <w:r w:rsidRPr="006578C2">
        <w:t>Bolt-on circuit breakers.</w:t>
      </w:r>
    </w:p>
    <w:p w14:paraId="70BDD675" w14:textId="77777777" w:rsidR="00C32BFE" w:rsidRDefault="00C32BFE" w:rsidP="0088771B">
      <w:pPr>
        <w:pStyle w:val="CMT"/>
        <w:jc w:val="left"/>
      </w:pPr>
      <w:r>
        <w:t>Contactors can be incorporated to switch the entire panelboard or only a portion of the circuits. Coordinate with Drawings and schedules to indicate contactor connections, type, quantity of circuits controlled, current ratings, external control circuits, and number of poles.</w:t>
      </w:r>
    </w:p>
    <w:p w14:paraId="70BDD67A" w14:textId="77777777" w:rsidR="00C32BFE" w:rsidRDefault="00C32BFE" w:rsidP="0088771B">
      <w:pPr>
        <w:pStyle w:val="ART"/>
        <w:jc w:val="left"/>
      </w:pPr>
      <w:r>
        <w:t>LIGHTING AND APPLIANCE BRANCH-CIRCUIT PANELBOARDS</w:t>
      </w:r>
    </w:p>
    <w:p w14:paraId="70BDD67B" w14:textId="77777777" w:rsidR="00C32BFE" w:rsidRDefault="00C32BFE" w:rsidP="0088771B">
      <w:pPr>
        <w:pStyle w:val="CMT"/>
        <w:jc w:val="left"/>
      </w:pPr>
      <w:r>
        <w:t>Panelboards, as specified in this article, comply with requirements of "Lighting and Appliance Branch-Circuit Panelboards" in NEMA PB 1.</w:t>
      </w:r>
    </w:p>
    <w:p w14:paraId="70BDD67C" w14:textId="77777777" w:rsidR="00930000" w:rsidRPr="00930000" w:rsidRDefault="00930000" w:rsidP="0088771B">
      <w:pPr>
        <w:pStyle w:val="PR1"/>
        <w:jc w:val="left"/>
      </w:pPr>
      <w:bookmarkStart w:id="1" w:name="ptBookmark2037"/>
      <w:r w:rsidRPr="00930000">
        <w:rPr>
          <w:rStyle w:val="SAhyperlink"/>
          <w:color w:val="auto"/>
          <w:u w:val="none"/>
        </w:rPr>
        <w:t>Manufacturers:</w:t>
      </w:r>
      <w:r w:rsidRPr="00930000">
        <w:t xml:space="preserve"> Subject to compliance with requirements, provide products by one of the following:</w:t>
      </w:r>
    </w:p>
    <w:p w14:paraId="70BDD67D" w14:textId="77777777" w:rsidR="00930000" w:rsidRPr="00930000" w:rsidRDefault="00930000" w:rsidP="0088771B">
      <w:pPr>
        <w:pStyle w:val="PR2"/>
        <w:spacing w:before="240"/>
        <w:jc w:val="left"/>
      </w:pPr>
      <w:r w:rsidRPr="00930000">
        <w:rPr>
          <w:rStyle w:val="SAhyperlink"/>
          <w:color w:val="auto"/>
          <w:u w:val="none"/>
        </w:rPr>
        <w:t>Eaton</w:t>
      </w:r>
      <w:r w:rsidRPr="00930000">
        <w:t>.</w:t>
      </w:r>
    </w:p>
    <w:p w14:paraId="70BDD67E" w14:textId="77777777" w:rsidR="00930000" w:rsidRPr="00930000" w:rsidRDefault="00930000" w:rsidP="0088771B">
      <w:pPr>
        <w:pStyle w:val="PR2"/>
        <w:jc w:val="left"/>
      </w:pPr>
      <w:r w:rsidRPr="00930000">
        <w:rPr>
          <w:rStyle w:val="SAhyperlink"/>
          <w:color w:val="auto"/>
          <w:u w:val="none"/>
        </w:rPr>
        <w:t>Siemens Energy</w:t>
      </w:r>
      <w:r w:rsidRPr="00930000">
        <w:t>.</w:t>
      </w:r>
    </w:p>
    <w:p w14:paraId="70BDD67F" w14:textId="77777777" w:rsidR="00930000" w:rsidRPr="00930000" w:rsidRDefault="00930000" w:rsidP="0088771B">
      <w:pPr>
        <w:pStyle w:val="PR2"/>
        <w:jc w:val="left"/>
      </w:pPr>
      <w:r w:rsidRPr="00930000">
        <w:rPr>
          <w:rStyle w:val="SAhyperlink"/>
          <w:color w:val="auto"/>
          <w:u w:val="none"/>
        </w:rPr>
        <w:t>Square D; by Schneider Electric</w:t>
      </w:r>
      <w:r w:rsidRPr="00930000">
        <w:t>.</w:t>
      </w:r>
    </w:p>
    <w:p w14:paraId="70BDD680" w14:textId="77777777" w:rsidR="00930000" w:rsidRPr="00930000" w:rsidRDefault="00160085" w:rsidP="0088771B">
      <w:pPr>
        <w:pStyle w:val="PR2"/>
        <w:jc w:val="left"/>
      </w:pPr>
      <w:r>
        <w:t>Or Equal</w:t>
      </w:r>
      <w:r w:rsidR="00930000" w:rsidRPr="00930000">
        <w:t>.</w:t>
      </w:r>
      <w:bookmarkEnd w:id="1"/>
    </w:p>
    <w:p w14:paraId="70BDD681" w14:textId="77777777" w:rsidR="00C32BFE" w:rsidRDefault="00C32BFE" w:rsidP="0088771B">
      <w:pPr>
        <w:pStyle w:val="PR1"/>
        <w:jc w:val="left"/>
      </w:pPr>
      <w:r>
        <w:t>Panelboards: NEMA PB 1, lighting and appliance branch-circuit type.</w:t>
      </w:r>
    </w:p>
    <w:p w14:paraId="70BDD682" w14:textId="77777777" w:rsidR="00C32BFE" w:rsidRDefault="00C32BFE" w:rsidP="0088771B">
      <w:pPr>
        <w:pStyle w:val="CMT"/>
        <w:jc w:val="left"/>
      </w:pPr>
      <w:r>
        <w:t>Retain "Mains" Paragraph below if mains are not indicated on Drawings.</w:t>
      </w:r>
    </w:p>
    <w:p w14:paraId="70BDD683" w14:textId="77777777" w:rsidR="00C32BFE" w:rsidRDefault="00C32BFE" w:rsidP="0088771B">
      <w:pPr>
        <w:pStyle w:val="PR1"/>
        <w:jc w:val="left"/>
      </w:pPr>
      <w:r>
        <w:t xml:space="preserve">Mains: </w:t>
      </w:r>
      <w:r w:rsidRPr="00930000">
        <w:t>Circuit breaker.</w:t>
      </w:r>
    </w:p>
    <w:p w14:paraId="70BDD684" w14:textId="77777777" w:rsidR="00C32BFE" w:rsidRDefault="00C32BFE" w:rsidP="0088771B">
      <w:pPr>
        <w:pStyle w:val="PR1"/>
        <w:jc w:val="left"/>
      </w:pPr>
      <w:r>
        <w:t xml:space="preserve">Branch Overcurrent Protective Devices: </w:t>
      </w:r>
      <w:r w:rsidRPr="00930000">
        <w:t>Bolt-on</w:t>
      </w:r>
      <w:r>
        <w:t xml:space="preserve"> circuit breakers, replaceable without disturbing adjacent units.</w:t>
      </w:r>
    </w:p>
    <w:p w14:paraId="70BDD685" w14:textId="77777777" w:rsidR="00C32BFE" w:rsidRDefault="00C32BFE" w:rsidP="0088771B">
      <w:pPr>
        <w:pStyle w:val="CMT"/>
        <w:jc w:val="left"/>
      </w:pPr>
      <w:r>
        <w:t>Contactors can be incorporated to switch the entire panelboard or only a portion of the circuits. Coordinate with Drawings and schedules to indicate contactor connections, type, quantity of circuits controlled, current ratings, external control circuits, and number of poles. Consult manufacturers for their respective limitations on and availability of short-circuit ratings for their contactors. Also check for availability of electrically held contactors, which may not be available in all sizes or from all manufacturers.</w:t>
      </w:r>
    </w:p>
    <w:p w14:paraId="70BDD686" w14:textId="77777777" w:rsidR="00C32BFE" w:rsidRDefault="00C32BFE" w:rsidP="0088771B">
      <w:pPr>
        <w:pStyle w:val="PR1"/>
        <w:jc w:val="left"/>
      </w:pPr>
      <w:r>
        <w:t xml:space="preserve">Contactors in Main Bus: NEMA ICS 2, Class A, </w:t>
      </w:r>
      <w:r w:rsidRPr="00930000">
        <w:t xml:space="preserve">electrically </w:t>
      </w:r>
      <w:r>
        <w:t>held, general-purpose controller, with same short-circuit interrupting rating as panelboard.</w:t>
      </w:r>
    </w:p>
    <w:p w14:paraId="70BDD687" w14:textId="77777777" w:rsidR="00C32BFE" w:rsidRDefault="00C32BFE" w:rsidP="0088771B">
      <w:pPr>
        <w:pStyle w:val="CMT"/>
        <w:jc w:val="left"/>
      </w:pPr>
      <w:r>
        <w:t>Retain "Internal Control-Power Source" or "External Control-Power Source" Subparagraph below. If control-power transformer is used, specify capacity and associated fuses on Drawings. If branch circuit is used, identify circuit on Drawings. Use of branch circuit also requires a warning sign identifying sources of remote circuit.</w:t>
      </w:r>
    </w:p>
    <w:p w14:paraId="70BDD688" w14:textId="77777777" w:rsidR="00C32BFE" w:rsidRDefault="00C32BFE" w:rsidP="0088771B">
      <w:pPr>
        <w:pStyle w:val="PR2"/>
        <w:spacing w:before="240"/>
        <w:jc w:val="left"/>
      </w:pPr>
      <w:r>
        <w:t>Internal Control-Power Source: Control-power transformer, with fused primary and secondary terminals, connected to main bus ahead of contactor connection.</w:t>
      </w:r>
    </w:p>
    <w:p w14:paraId="70BDD689" w14:textId="77777777" w:rsidR="00C32BFE" w:rsidRPr="00930000" w:rsidRDefault="00C32BFE" w:rsidP="0088771B">
      <w:pPr>
        <w:pStyle w:val="PR2"/>
        <w:jc w:val="left"/>
      </w:pPr>
      <w:r>
        <w:t xml:space="preserve">External Control-Power Source: </w:t>
      </w:r>
      <w:r w:rsidRPr="00930000">
        <w:t>120-V branch circuit.</w:t>
      </w:r>
    </w:p>
    <w:p w14:paraId="70BDD68A" w14:textId="77777777" w:rsidR="00C32BFE" w:rsidRDefault="00C32BFE" w:rsidP="0088771B">
      <w:pPr>
        <w:pStyle w:val="CMT"/>
        <w:jc w:val="left"/>
      </w:pPr>
      <w:r>
        <w:t>Retain one or both "Doors" paragraphs below to describe the type of door required. If retaining both indicate on the Drawings which door type applies to each panel.</w:t>
      </w:r>
    </w:p>
    <w:p w14:paraId="70BDD68B" w14:textId="77777777" w:rsidR="00C32BFE" w:rsidRDefault="00C32BFE" w:rsidP="0088771B">
      <w:pPr>
        <w:pStyle w:val="PR1"/>
        <w:jc w:val="left"/>
      </w:pPr>
      <w:r>
        <w:t>Doors: Concealed hinges; secured with flush latch with tumbler lock; keyed alike.</w:t>
      </w:r>
    </w:p>
    <w:p w14:paraId="70BDD68C" w14:textId="77777777" w:rsidR="00C32BFE" w:rsidRDefault="00C32BFE" w:rsidP="0088771B">
      <w:pPr>
        <w:pStyle w:val="PR1"/>
        <w:jc w:val="left"/>
      </w:pPr>
      <w:r>
        <w:t>Doors: Door-in-door construction with concealed hinges; secured with multipoint latch with tumbler lock; keyed alike. Outer door shall permit full access to the panel interior. Inner door shall permit access to breaker operating handles and labeling, but current carrying terminals and bus shall remain concealed.</w:t>
      </w:r>
    </w:p>
    <w:p w14:paraId="70BDD68D" w14:textId="77777777" w:rsidR="009D3A18" w:rsidRDefault="009D3A18" w:rsidP="0088771B">
      <w:pPr>
        <w:pStyle w:val="ART"/>
        <w:jc w:val="left"/>
      </w:pPr>
      <w:r>
        <w:lastRenderedPageBreak/>
        <w:t>ELECTRONIC-GRADE PANELBOARDS</w:t>
      </w:r>
    </w:p>
    <w:p w14:paraId="70BDD68E" w14:textId="77777777" w:rsidR="009D3A18" w:rsidRPr="00930000" w:rsidRDefault="009D3A18" w:rsidP="0088771B">
      <w:pPr>
        <w:pStyle w:val="PR1"/>
        <w:jc w:val="left"/>
      </w:pPr>
      <w:r w:rsidRPr="00930000">
        <w:rPr>
          <w:rStyle w:val="SAhyperlink"/>
          <w:color w:val="auto"/>
          <w:u w:val="none"/>
        </w:rPr>
        <w:t>Manufacturers:</w:t>
      </w:r>
      <w:r w:rsidRPr="00930000">
        <w:t xml:space="preserve"> Subject to compliance with requirements, provide products by one of the following:</w:t>
      </w:r>
    </w:p>
    <w:p w14:paraId="70BDD68F" w14:textId="77777777" w:rsidR="009D3A18" w:rsidRPr="00930000" w:rsidRDefault="009D3A18" w:rsidP="0088771B">
      <w:pPr>
        <w:pStyle w:val="PR2"/>
        <w:spacing w:before="240"/>
        <w:jc w:val="left"/>
      </w:pPr>
      <w:r w:rsidRPr="00930000">
        <w:rPr>
          <w:rStyle w:val="SAhyperlink"/>
          <w:color w:val="auto"/>
          <w:u w:val="none"/>
        </w:rPr>
        <w:t>Eaton</w:t>
      </w:r>
      <w:r w:rsidRPr="00930000">
        <w:t>.</w:t>
      </w:r>
    </w:p>
    <w:p w14:paraId="70BDD690" w14:textId="77777777" w:rsidR="009D3A18" w:rsidRPr="00930000" w:rsidRDefault="009D3A18" w:rsidP="0088771B">
      <w:pPr>
        <w:pStyle w:val="PR2"/>
        <w:jc w:val="left"/>
      </w:pPr>
      <w:r w:rsidRPr="00930000">
        <w:rPr>
          <w:rStyle w:val="SAhyperlink"/>
          <w:color w:val="auto"/>
          <w:u w:val="none"/>
        </w:rPr>
        <w:t>Siemens Energy</w:t>
      </w:r>
      <w:r w:rsidRPr="00930000">
        <w:t>.</w:t>
      </w:r>
    </w:p>
    <w:p w14:paraId="70BDD691" w14:textId="77777777" w:rsidR="009D3A18" w:rsidRPr="00930000" w:rsidRDefault="009D3A18" w:rsidP="0088771B">
      <w:pPr>
        <w:pStyle w:val="PR2"/>
        <w:jc w:val="left"/>
      </w:pPr>
      <w:r w:rsidRPr="00930000">
        <w:rPr>
          <w:rStyle w:val="SAhyperlink"/>
          <w:color w:val="auto"/>
          <w:u w:val="none"/>
        </w:rPr>
        <w:t>Square D; by Schneider Electric</w:t>
      </w:r>
      <w:r w:rsidRPr="00930000">
        <w:t>.</w:t>
      </w:r>
    </w:p>
    <w:p w14:paraId="70BDD692" w14:textId="77777777" w:rsidR="009D3A18" w:rsidRPr="00930000" w:rsidRDefault="00160085" w:rsidP="0088771B">
      <w:pPr>
        <w:pStyle w:val="PR2"/>
        <w:jc w:val="left"/>
      </w:pPr>
      <w:r>
        <w:t>Or Equal</w:t>
      </w:r>
      <w:r w:rsidR="009D3A18" w:rsidRPr="00930000">
        <w:t>.</w:t>
      </w:r>
    </w:p>
    <w:p w14:paraId="70BDD693" w14:textId="77777777" w:rsidR="009D3A18" w:rsidRPr="009D3A18" w:rsidRDefault="009D3A18" w:rsidP="0088771B">
      <w:pPr>
        <w:pStyle w:val="PR1"/>
        <w:jc w:val="left"/>
      </w:pPr>
      <w:r w:rsidRPr="009D3A18">
        <w:t>Panelboards: NEMA PB 1; with factory-installed, integral SPD; labeled by an NRTL for compliance with UL 67 and UL 1449 after installing SPD.</w:t>
      </w:r>
    </w:p>
    <w:p w14:paraId="70BDD694" w14:textId="77777777" w:rsidR="009D3A18" w:rsidRPr="009D3A18" w:rsidRDefault="009D3A18" w:rsidP="0088771B">
      <w:pPr>
        <w:pStyle w:val="PR1"/>
        <w:jc w:val="left"/>
      </w:pPr>
      <w:r w:rsidRPr="009D3A18">
        <w:t>Doors: Secured with vault-type latch with tumbler lock; keyed alike.</w:t>
      </w:r>
    </w:p>
    <w:p w14:paraId="70BDD695" w14:textId="77777777" w:rsidR="009D3A18" w:rsidRPr="009D3A18" w:rsidRDefault="009D3A18" w:rsidP="0088771B">
      <w:pPr>
        <w:pStyle w:val="PR1"/>
        <w:jc w:val="left"/>
      </w:pPr>
      <w:r w:rsidRPr="009D3A18">
        <w:t>Main Overcurrent Protective Devices: Bolt-on thermal-magnetic circuit breakers.</w:t>
      </w:r>
    </w:p>
    <w:p w14:paraId="70BDD696" w14:textId="77777777" w:rsidR="009D3A18" w:rsidRPr="009D3A18" w:rsidRDefault="009D3A18" w:rsidP="0088771B">
      <w:pPr>
        <w:pStyle w:val="PR1"/>
        <w:jc w:val="left"/>
      </w:pPr>
      <w:r w:rsidRPr="009D3A18">
        <w:t>Branch Overcurrent Protective Devices: Bolt-on thermal-magnetic circuit breakers.</w:t>
      </w:r>
    </w:p>
    <w:p w14:paraId="70BDD697" w14:textId="77777777" w:rsidR="009D3A18" w:rsidRDefault="009D3A18" w:rsidP="0088771B">
      <w:pPr>
        <w:pStyle w:val="PR1"/>
        <w:jc w:val="left"/>
      </w:pPr>
      <w:r w:rsidRPr="009D3A18">
        <w:t>SPD</w:t>
      </w:r>
      <w:r>
        <w:t>:</w:t>
      </w:r>
    </w:p>
    <w:p w14:paraId="70BDD698" w14:textId="77777777" w:rsidR="009D3A18" w:rsidRPr="009D3A18" w:rsidRDefault="009D3A18" w:rsidP="0088771B">
      <w:pPr>
        <w:pStyle w:val="PR2"/>
        <w:spacing w:before="240"/>
        <w:jc w:val="left"/>
      </w:pPr>
      <w:r w:rsidRPr="009D3A18">
        <w:t>Peak Surge Current Rating: The minimum single-pulse surge current withstand rating per phase shall not be less than 100 kA. The peak surge current rating shall be the arithmetic sum of the ratings of the individual MOVs in a given mode.</w:t>
      </w:r>
    </w:p>
    <w:p w14:paraId="70BDD699" w14:textId="77777777" w:rsidR="009D3A18" w:rsidRPr="009D3A18" w:rsidRDefault="009D3A18" w:rsidP="0088771B">
      <w:pPr>
        <w:pStyle w:val="PR2"/>
        <w:jc w:val="left"/>
      </w:pPr>
      <w:r w:rsidRPr="009D3A18">
        <w:t>Protection modes and UL 1449 VPR for grounded wye circuits with [</w:t>
      </w:r>
      <w:r w:rsidRPr="009D3A18">
        <w:rPr>
          <w:b/>
        </w:rPr>
        <w:t>480Y/277 V</w:t>
      </w:r>
      <w:r w:rsidRPr="009D3A18">
        <w:t>] [</w:t>
      </w:r>
      <w:r w:rsidRPr="009D3A18">
        <w:rPr>
          <w:b/>
        </w:rPr>
        <w:t>208Y/120 V</w:t>
      </w:r>
      <w:r w:rsidRPr="009D3A18">
        <w:t>], three-phase, four-wire circuits shall not exceed the following:</w:t>
      </w:r>
    </w:p>
    <w:p w14:paraId="70BDD69A" w14:textId="77777777" w:rsidR="009D3A18" w:rsidRPr="009D3A18" w:rsidRDefault="009D3A18" w:rsidP="0088771B">
      <w:pPr>
        <w:pStyle w:val="PR3"/>
        <w:spacing w:before="240"/>
        <w:jc w:val="left"/>
      </w:pPr>
      <w:r w:rsidRPr="009D3A18">
        <w:t>Line to Neutral: [</w:t>
      </w:r>
      <w:r w:rsidRPr="009D3A18">
        <w:rPr>
          <w:b/>
        </w:rPr>
        <w:t>1200 V for 480Y/277 V</w:t>
      </w:r>
      <w:r w:rsidRPr="009D3A18">
        <w:t>] [</w:t>
      </w:r>
      <w:r w:rsidRPr="009D3A18">
        <w:rPr>
          <w:b/>
        </w:rPr>
        <w:t>700 V for 208Y/120 V</w:t>
      </w:r>
      <w:r w:rsidRPr="009D3A18">
        <w:t>].</w:t>
      </w:r>
    </w:p>
    <w:p w14:paraId="70BDD69B" w14:textId="77777777" w:rsidR="009D3A18" w:rsidRPr="009D3A18" w:rsidRDefault="009D3A18" w:rsidP="0088771B">
      <w:pPr>
        <w:pStyle w:val="PR3"/>
        <w:jc w:val="left"/>
      </w:pPr>
      <w:r w:rsidRPr="009D3A18">
        <w:t>Line to Ground: [</w:t>
      </w:r>
      <w:r w:rsidRPr="009D3A18">
        <w:rPr>
          <w:b/>
        </w:rPr>
        <w:t>1200 V for 480Y/277 V</w:t>
      </w:r>
      <w:r w:rsidRPr="009D3A18">
        <w:t>] [</w:t>
      </w:r>
      <w:r w:rsidRPr="009D3A18">
        <w:rPr>
          <w:b/>
        </w:rPr>
        <w:t>700 V for 208Y/120 V</w:t>
      </w:r>
      <w:r w:rsidRPr="009D3A18">
        <w:t>].</w:t>
      </w:r>
    </w:p>
    <w:p w14:paraId="70BDD69C" w14:textId="77777777" w:rsidR="009D3A18" w:rsidRPr="009D3A18" w:rsidRDefault="009D3A18" w:rsidP="0088771B">
      <w:pPr>
        <w:pStyle w:val="PR3"/>
        <w:jc w:val="left"/>
      </w:pPr>
      <w:r w:rsidRPr="009D3A18">
        <w:t>Neutral to Ground: [</w:t>
      </w:r>
      <w:r w:rsidRPr="009D3A18">
        <w:rPr>
          <w:b/>
        </w:rPr>
        <w:t>1200 V for 480Y/277 V</w:t>
      </w:r>
      <w:r w:rsidRPr="009D3A18">
        <w:t>] [</w:t>
      </w:r>
      <w:r w:rsidRPr="009D3A18">
        <w:rPr>
          <w:b/>
        </w:rPr>
        <w:t>700 V for 208Y/120 V</w:t>
      </w:r>
      <w:r w:rsidRPr="009D3A18">
        <w:t>].</w:t>
      </w:r>
    </w:p>
    <w:p w14:paraId="70BDD69D" w14:textId="77777777" w:rsidR="009D3A18" w:rsidRPr="009D3A18" w:rsidRDefault="009D3A18" w:rsidP="0088771B">
      <w:pPr>
        <w:pStyle w:val="PR3"/>
        <w:jc w:val="left"/>
      </w:pPr>
      <w:r w:rsidRPr="009D3A18">
        <w:t>Line to Line: [</w:t>
      </w:r>
      <w:r w:rsidRPr="009D3A18">
        <w:rPr>
          <w:b/>
        </w:rPr>
        <w:t>2000 V for 480Y/277 V</w:t>
      </w:r>
      <w:r w:rsidRPr="009D3A18">
        <w:t>] [</w:t>
      </w:r>
      <w:r w:rsidRPr="009D3A18">
        <w:rPr>
          <w:b/>
        </w:rPr>
        <w:t>1200 V for 208Y/120 V</w:t>
      </w:r>
      <w:r w:rsidRPr="009D3A18">
        <w:t>].</w:t>
      </w:r>
    </w:p>
    <w:p w14:paraId="70BDD69E" w14:textId="77777777" w:rsidR="009D3A18" w:rsidRDefault="009D3A18" w:rsidP="0088771B">
      <w:pPr>
        <w:pStyle w:val="PR2"/>
        <w:spacing w:before="240"/>
        <w:jc w:val="left"/>
      </w:pPr>
      <w:r w:rsidRPr="009D3A18">
        <w:t>SCCR: Equal to [</w:t>
      </w:r>
      <w:r w:rsidRPr="009D3A18">
        <w:rPr>
          <w:b/>
        </w:rPr>
        <w:t>or exceed 100 kA</w:t>
      </w:r>
      <w:r w:rsidRPr="009D3A18">
        <w:t>] [</w:t>
      </w:r>
      <w:r w:rsidRPr="009D3A18">
        <w:rPr>
          <w:b/>
        </w:rPr>
        <w:t>or exceed 200 kA</w:t>
      </w:r>
      <w:r w:rsidRPr="009D3A18">
        <w:t>]</w:t>
      </w:r>
      <w:r>
        <w:t>.</w:t>
      </w:r>
    </w:p>
    <w:p w14:paraId="70BDD69F" w14:textId="77777777" w:rsidR="009D3A18" w:rsidRDefault="009D3A18" w:rsidP="0088771B">
      <w:pPr>
        <w:pStyle w:val="PR2"/>
        <w:jc w:val="left"/>
      </w:pPr>
      <w:r w:rsidRPr="009D3A18">
        <w:t>Nominal Rating: 20 kA</w:t>
      </w:r>
      <w:r>
        <w:t>.</w:t>
      </w:r>
    </w:p>
    <w:p w14:paraId="70BDD6A0" w14:textId="77777777" w:rsidR="009D3A18" w:rsidRDefault="009D3A18" w:rsidP="0088771B">
      <w:pPr>
        <w:pStyle w:val="PR1"/>
        <w:jc w:val="left"/>
      </w:pPr>
      <w:r>
        <w:t>Busses:</w:t>
      </w:r>
    </w:p>
    <w:p w14:paraId="70BDD6A1" w14:textId="77777777" w:rsidR="009D3A18" w:rsidRPr="009D3A18" w:rsidRDefault="009D3A18" w:rsidP="0088771B">
      <w:pPr>
        <w:pStyle w:val="PR2"/>
        <w:spacing w:before="240"/>
        <w:jc w:val="left"/>
      </w:pPr>
      <w:r w:rsidRPr="009D3A18">
        <w:t>Copper phase and neutral buses; 200 percent capacity neutral bus and lugs.</w:t>
      </w:r>
    </w:p>
    <w:p w14:paraId="70BDD6A2" w14:textId="77777777" w:rsidR="009D3A18" w:rsidRPr="009D3A18" w:rsidRDefault="009D3A18" w:rsidP="0088771B">
      <w:pPr>
        <w:pStyle w:val="PR2"/>
        <w:jc w:val="left"/>
      </w:pPr>
      <w:r w:rsidRPr="009D3A18">
        <w:t>Copper equipment and isolated ground buses.</w:t>
      </w:r>
    </w:p>
    <w:p w14:paraId="70BDD6A3" w14:textId="77777777" w:rsidR="00C32BFE" w:rsidRDefault="00C32BFE" w:rsidP="0088771B">
      <w:pPr>
        <w:pStyle w:val="ART"/>
        <w:jc w:val="left"/>
      </w:pPr>
      <w:r>
        <w:t>DISCONNECTING AND OVERCURRENT PROTECTIVE DEVICES</w:t>
      </w:r>
    </w:p>
    <w:p w14:paraId="70BDD6A4" w14:textId="77777777" w:rsidR="00930000" w:rsidRPr="00930000" w:rsidRDefault="00930000" w:rsidP="0088771B">
      <w:pPr>
        <w:pStyle w:val="PR1"/>
        <w:jc w:val="left"/>
      </w:pPr>
      <w:bookmarkStart w:id="2" w:name="ptBookmark2047"/>
      <w:r w:rsidRPr="00930000">
        <w:rPr>
          <w:rStyle w:val="SAhyperlink"/>
          <w:color w:val="auto"/>
          <w:u w:val="none"/>
        </w:rPr>
        <w:t>Manufacturers:</w:t>
      </w:r>
      <w:r w:rsidRPr="00930000">
        <w:t xml:space="preserve"> Subject to compliance with requirements, provide products by one of the following:</w:t>
      </w:r>
    </w:p>
    <w:p w14:paraId="70BDD6A5" w14:textId="77777777" w:rsidR="00930000" w:rsidRPr="00930000" w:rsidRDefault="00930000" w:rsidP="0088771B">
      <w:pPr>
        <w:pStyle w:val="PR2"/>
        <w:spacing w:before="240"/>
        <w:jc w:val="left"/>
      </w:pPr>
      <w:r w:rsidRPr="00930000">
        <w:rPr>
          <w:rStyle w:val="SAhyperlink"/>
          <w:color w:val="auto"/>
          <w:u w:val="none"/>
        </w:rPr>
        <w:t>Eaton</w:t>
      </w:r>
      <w:r w:rsidRPr="00930000">
        <w:t>.</w:t>
      </w:r>
    </w:p>
    <w:p w14:paraId="70BDD6A6" w14:textId="77777777" w:rsidR="00930000" w:rsidRPr="00930000" w:rsidRDefault="00930000" w:rsidP="0088771B">
      <w:pPr>
        <w:pStyle w:val="PR2"/>
        <w:jc w:val="left"/>
      </w:pPr>
      <w:r w:rsidRPr="00930000">
        <w:rPr>
          <w:rStyle w:val="SAhyperlink"/>
          <w:color w:val="auto"/>
          <w:u w:val="none"/>
        </w:rPr>
        <w:t>Siemens Energy</w:t>
      </w:r>
      <w:r w:rsidRPr="00930000">
        <w:t>.</w:t>
      </w:r>
    </w:p>
    <w:p w14:paraId="70BDD6A7" w14:textId="77777777" w:rsidR="00930000" w:rsidRPr="00930000" w:rsidRDefault="00930000" w:rsidP="0088771B">
      <w:pPr>
        <w:pStyle w:val="PR2"/>
        <w:jc w:val="left"/>
      </w:pPr>
      <w:r w:rsidRPr="00930000">
        <w:rPr>
          <w:rStyle w:val="SAhyperlink"/>
          <w:color w:val="auto"/>
          <w:u w:val="none"/>
        </w:rPr>
        <w:lastRenderedPageBreak/>
        <w:t>Square D; by Schneider Electric</w:t>
      </w:r>
      <w:r w:rsidRPr="00930000">
        <w:t>.</w:t>
      </w:r>
    </w:p>
    <w:p w14:paraId="70BDD6A8" w14:textId="77777777" w:rsidR="00930000" w:rsidRPr="00930000" w:rsidRDefault="00160085" w:rsidP="0088771B">
      <w:pPr>
        <w:pStyle w:val="PR2"/>
        <w:jc w:val="left"/>
      </w:pPr>
      <w:r>
        <w:t>Or Equal</w:t>
      </w:r>
      <w:r w:rsidR="00930000" w:rsidRPr="00930000">
        <w:t>.</w:t>
      </w:r>
      <w:bookmarkEnd w:id="2"/>
    </w:p>
    <w:p w14:paraId="70BDD6A9" w14:textId="77777777" w:rsidR="00C32BFE" w:rsidRDefault="00C32BFE" w:rsidP="0088771B">
      <w:pPr>
        <w:pStyle w:val="PR1"/>
        <w:jc w:val="left"/>
      </w:pPr>
      <w:r>
        <w:t xml:space="preserve">MCCB: Comply with UL 489, with </w:t>
      </w:r>
      <w:r w:rsidRPr="00F5194B">
        <w:t>interrupting capacity</w:t>
      </w:r>
      <w:r>
        <w:t xml:space="preserve"> to meet available fault currents.</w:t>
      </w:r>
    </w:p>
    <w:p w14:paraId="70BDD6AA" w14:textId="77777777" w:rsidR="00C32BFE" w:rsidRDefault="00C32BFE" w:rsidP="0088771B">
      <w:pPr>
        <w:pStyle w:val="PR2"/>
        <w:spacing w:before="240"/>
        <w:jc w:val="left"/>
      </w:pPr>
      <w:r>
        <w:t>Thermal-Magnetic Circuit Breakers:</w:t>
      </w:r>
    </w:p>
    <w:p w14:paraId="70BDD6AB" w14:textId="77777777" w:rsidR="00C32BFE" w:rsidRDefault="00C32BFE" w:rsidP="0088771B">
      <w:pPr>
        <w:pStyle w:val="PR3"/>
        <w:spacing w:before="240"/>
        <w:jc w:val="left"/>
      </w:pPr>
      <w:r>
        <w:t>Inverse time-current element for low-level overloads.</w:t>
      </w:r>
    </w:p>
    <w:p w14:paraId="70BDD6AC" w14:textId="77777777" w:rsidR="00C32BFE" w:rsidRDefault="00C32BFE" w:rsidP="0088771B">
      <w:pPr>
        <w:pStyle w:val="PR3"/>
        <w:jc w:val="left"/>
      </w:pPr>
      <w:r>
        <w:t>Instantaneous magnetic trip element for short circuits.</w:t>
      </w:r>
    </w:p>
    <w:p w14:paraId="70BDD6AD" w14:textId="77777777" w:rsidR="00C32BFE" w:rsidRDefault="00C32BFE" w:rsidP="0088771B">
      <w:pPr>
        <w:pStyle w:val="PR3"/>
        <w:jc w:val="left"/>
      </w:pPr>
      <w:r>
        <w:t>Adjustable magnetic trip setting for circuit-breaker frame</w:t>
      </w:r>
      <w:r w:rsidR="00F5194B">
        <w:t xml:space="preserve"> through</w:t>
      </w:r>
      <w:r>
        <w:t xml:space="preserve"> sizes </w:t>
      </w:r>
      <w:r w:rsidR="00F5194B">
        <w:t>125 A to 225 A</w:t>
      </w:r>
      <w:r>
        <w:t>.</w:t>
      </w:r>
    </w:p>
    <w:p w14:paraId="70BDD6AE" w14:textId="77777777" w:rsidR="00C32BFE" w:rsidRDefault="00C32BFE" w:rsidP="0088771B">
      <w:pPr>
        <w:pStyle w:val="PR2"/>
        <w:spacing w:before="240"/>
        <w:jc w:val="left"/>
      </w:pPr>
      <w:r>
        <w:t>Adjustable Instantaneous-Trip Circuit Breakers: Magnetic trip element with front-mounted, field-adjustable trip setting.</w:t>
      </w:r>
    </w:p>
    <w:p w14:paraId="70BDD6AF" w14:textId="77777777" w:rsidR="00C32BFE" w:rsidRDefault="00C32BFE" w:rsidP="0088771B">
      <w:pPr>
        <w:pStyle w:val="PR2"/>
        <w:jc w:val="left"/>
      </w:pPr>
      <w:r>
        <w:t>Electronic Trip Circuit Breakers:</w:t>
      </w:r>
      <w:r w:rsidR="00F5194B">
        <w:t xml:space="preserve"> 250 A frame sizes and larger.</w:t>
      </w:r>
    </w:p>
    <w:p w14:paraId="70BDD6B0" w14:textId="77777777" w:rsidR="00C32BFE" w:rsidRDefault="00C32BFE" w:rsidP="0088771B">
      <w:pPr>
        <w:pStyle w:val="PR3"/>
        <w:spacing w:before="240"/>
        <w:jc w:val="left"/>
      </w:pPr>
      <w:r>
        <w:t>RMS sensing.</w:t>
      </w:r>
    </w:p>
    <w:p w14:paraId="70BDD6B1" w14:textId="77777777" w:rsidR="00C32BFE" w:rsidRDefault="00C32BFE" w:rsidP="0088771B">
      <w:pPr>
        <w:pStyle w:val="PR3"/>
        <w:jc w:val="left"/>
      </w:pPr>
      <w:r>
        <w:t>Field-replaceable rating plug or electronic trip.</w:t>
      </w:r>
    </w:p>
    <w:p w14:paraId="70BDD6B2" w14:textId="77777777" w:rsidR="00C32BFE" w:rsidRDefault="00C32BFE" w:rsidP="0088771B">
      <w:pPr>
        <w:pStyle w:val="PR3"/>
        <w:jc w:val="left"/>
      </w:pPr>
      <w:r>
        <w:t>Digital display of settings, trip targets, and indicated metering displays.</w:t>
      </w:r>
    </w:p>
    <w:p w14:paraId="70BDD6B3" w14:textId="77777777" w:rsidR="00C32BFE" w:rsidRDefault="00C32BFE" w:rsidP="0088771B">
      <w:pPr>
        <w:pStyle w:val="PR3"/>
        <w:jc w:val="left"/>
      </w:pPr>
      <w:r>
        <w:t>Multi-button keypad to access programmable functions and monitored data.</w:t>
      </w:r>
    </w:p>
    <w:p w14:paraId="70BDD6B4" w14:textId="77777777" w:rsidR="00C32BFE" w:rsidRDefault="00C32BFE" w:rsidP="0088771B">
      <w:pPr>
        <w:pStyle w:val="PR3"/>
        <w:jc w:val="left"/>
      </w:pPr>
      <w:r>
        <w:t>Ten-event, trip-history log. Each trip event shall be recorded with type, phase, and magnitude of fault that caused the trip.</w:t>
      </w:r>
    </w:p>
    <w:p w14:paraId="70BDD6B5" w14:textId="77777777" w:rsidR="00C32BFE" w:rsidRDefault="00C32BFE" w:rsidP="0088771B">
      <w:pPr>
        <w:pStyle w:val="PR3"/>
        <w:jc w:val="left"/>
      </w:pPr>
      <w:r>
        <w:t>Integral test jack for connection to portable test set or laptop computer.</w:t>
      </w:r>
    </w:p>
    <w:p w14:paraId="70BDD6B6" w14:textId="77777777" w:rsidR="00C32BFE" w:rsidRDefault="00C32BFE" w:rsidP="0088771B">
      <w:pPr>
        <w:pStyle w:val="PR3"/>
        <w:jc w:val="left"/>
      </w:pPr>
      <w:r>
        <w:t>Field-Adjustable Settings:</w:t>
      </w:r>
    </w:p>
    <w:p w14:paraId="70BDD6B7" w14:textId="77777777" w:rsidR="00C32BFE" w:rsidRDefault="00C32BFE" w:rsidP="0088771B">
      <w:pPr>
        <w:pStyle w:val="CMT"/>
        <w:jc w:val="left"/>
      </w:pPr>
      <w:r>
        <w:t>Retain one or more of first four subparagraphs below and coordinate required adjustable settings with Section </w:t>
      </w:r>
      <w:r w:rsidR="002F2B38">
        <w:t>26 05 73</w:t>
      </w:r>
      <w:r w:rsidR="00E15B24">
        <w:rPr>
          <w:lang w:val="en-US"/>
        </w:rPr>
        <w:t>.16</w:t>
      </w:r>
      <w:r>
        <w:t xml:space="preserve"> "</w:t>
      </w:r>
      <w:r w:rsidR="00E15B24">
        <w:t>Coordination Studies</w:t>
      </w:r>
      <w:r>
        <w:t xml:space="preserve">." </w:t>
      </w:r>
    </w:p>
    <w:p w14:paraId="70BDD6B8" w14:textId="77777777" w:rsidR="00C32BFE" w:rsidRDefault="00C32BFE" w:rsidP="0088771B">
      <w:pPr>
        <w:pStyle w:val="PR4"/>
        <w:spacing w:before="240"/>
        <w:jc w:val="left"/>
      </w:pPr>
      <w:r>
        <w:t>Instantaneous trip.</w:t>
      </w:r>
    </w:p>
    <w:p w14:paraId="70BDD6B9" w14:textId="77777777" w:rsidR="00C32BFE" w:rsidRDefault="00C32BFE" w:rsidP="0088771B">
      <w:pPr>
        <w:pStyle w:val="PR4"/>
        <w:jc w:val="left"/>
      </w:pPr>
      <w:r>
        <w:t>Long- and short-time pickup levels.</w:t>
      </w:r>
    </w:p>
    <w:p w14:paraId="70BDD6BA" w14:textId="77777777" w:rsidR="00C32BFE" w:rsidRDefault="00C32BFE" w:rsidP="0088771B">
      <w:pPr>
        <w:pStyle w:val="PR4"/>
        <w:jc w:val="left"/>
      </w:pPr>
      <w:r>
        <w:t>Long and short time adjustments.</w:t>
      </w:r>
    </w:p>
    <w:p w14:paraId="70BDD6BB" w14:textId="77777777" w:rsidR="00C32BFE" w:rsidRDefault="00C32BFE" w:rsidP="0088771B">
      <w:pPr>
        <w:pStyle w:val="PR4"/>
        <w:jc w:val="left"/>
      </w:pPr>
      <w:r>
        <w:t>Ground-fault pickup level, time delay, and I squared T response.</w:t>
      </w:r>
    </w:p>
    <w:p w14:paraId="70BDD6BC" w14:textId="77777777" w:rsidR="00C32BFE" w:rsidRDefault="00C32BFE" w:rsidP="0088771B">
      <w:pPr>
        <w:pStyle w:val="PR2"/>
        <w:spacing w:before="240"/>
        <w:jc w:val="left"/>
      </w:pPr>
      <w:r>
        <w:t>Current-Limiting Circuit Breakers: Frame sizes 400 A and smaller; let-through ratings less than NEMA FU 1, RK-5.</w:t>
      </w:r>
    </w:p>
    <w:p w14:paraId="70BDD6BD" w14:textId="77777777" w:rsidR="00C32BFE" w:rsidRDefault="00C32BFE" w:rsidP="0088771B">
      <w:pPr>
        <w:pStyle w:val="CMT"/>
        <w:jc w:val="left"/>
      </w:pPr>
      <w:r>
        <w:t xml:space="preserve">Retain first subparagraph below for GFCI circuit breakers for personnel ground-fault protection as required by </w:t>
      </w:r>
      <w:r w:rsidR="00734EF9">
        <w:t>CEC</w:t>
      </w:r>
      <w:r>
        <w:t xml:space="preserve">; retain second subparagraph for GFEP circuit breakers (e.g., for self-limiting, heat-trace cables) as required by </w:t>
      </w:r>
      <w:r w:rsidR="00734EF9">
        <w:t>CEC</w:t>
      </w:r>
      <w:r>
        <w:t>. GFCI, GFEP, and AFCI circuit breakers are only available fully rated up to interrupting ratings of 22 kA. For panelboards subject to fault currents above 22 kA, series ratings must be used.</w:t>
      </w:r>
    </w:p>
    <w:p w14:paraId="70BDD6BE" w14:textId="77777777" w:rsidR="00C32BFE" w:rsidRDefault="00C32BFE" w:rsidP="0088771B">
      <w:pPr>
        <w:pStyle w:val="PR2"/>
        <w:jc w:val="left"/>
      </w:pPr>
      <w:r>
        <w:t>GFCI Circuit Breakers: Single- and double-pole configurations with Class A ground-fault protection (6-mA trip).</w:t>
      </w:r>
    </w:p>
    <w:p w14:paraId="70BDD6BF" w14:textId="77777777" w:rsidR="00C32BFE" w:rsidRDefault="00C32BFE" w:rsidP="0088771B">
      <w:pPr>
        <w:pStyle w:val="PR2"/>
        <w:jc w:val="left"/>
      </w:pPr>
      <w:r>
        <w:t>GFEP Circuit Breakers: Class B ground-fault protection (30-mA trip).</w:t>
      </w:r>
    </w:p>
    <w:p w14:paraId="70BDD6C0" w14:textId="77777777" w:rsidR="00C32BFE" w:rsidRDefault="00C32BFE" w:rsidP="0088771B">
      <w:pPr>
        <w:pStyle w:val="PR2"/>
        <w:jc w:val="left"/>
      </w:pPr>
      <w:r>
        <w:t>Arc-Fault Circuit Interrupter Circuit Breakers: Comply with UL 1699; 120/240-V, single-pole configuration.</w:t>
      </w:r>
    </w:p>
    <w:p w14:paraId="70BDD6C1" w14:textId="77777777" w:rsidR="00C32BFE" w:rsidRDefault="00C32BFE" w:rsidP="0088771B">
      <w:pPr>
        <w:pStyle w:val="PR2"/>
        <w:jc w:val="left"/>
      </w:pPr>
      <w:proofErr w:type="spellStart"/>
      <w:r>
        <w:t>Subfeed</w:t>
      </w:r>
      <w:proofErr w:type="spellEnd"/>
      <w:r>
        <w:t xml:space="preserve"> Circuit Breakers: Vertically mounted.</w:t>
      </w:r>
    </w:p>
    <w:p w14:paraId="70BDD6C2" w14:textId="77777777" w:rsidR="00C32BFE" w:rsidRDefault="00C32BFE" w:rsidP="0088771B">
      <w:pPr>
        <w:pStyle w:val="PR2"/>
        <w:jc w:val="left"/>
      </w:pPr>
      <w:r>
        <w:t>MCCB Features and Accessories:</w:t>
      </w:r>
    </w:p>
    <w:p w14:paraId="70BDD6C3" w14:textId="77777777" w:rsidR="00C32BFE" w:rsidRDefault="00C32BFE" w:rsidP="0088771B">
      <w:pPr>
        <w:pStyle w:val="CMT"/>
        <w:jc w:val="left"/>
      </w:pPr>
      <w:r>
        <w:t>Not all accessories and options listed in subparagraphs below are available for every rating and from every listed manufacturer. Indicate on Drawings features that apply to selected overcurrent devices.</w:t>
      </w:r>
    </w:p>
    <w:p w14:paraId="70BDD6C4" w14:textId="77777777" w:rsidR="00C32BFE" w:rsidRDefault="00C32BFE" w:rsidP="0088771B">
      <w:pPr>
        <w:pStyle w:val="PR3"/>
        <w:spacing w:before="240"/>
        <w:jc w:val="left"/>
      </w:pPr>
      <w:r>
        <w:t>Standard frame sizes, trip ratings, and number of poles.</w:t>
      </w:r>
    </w:p>
    <w:p w14:paraId="70BDD6C5" w14:textId="77777777" w:rsidR="00C32BFE" w:rsidRDefault="00C32BFE" w:rsidP="0088771B">
      <w:pPr>
        <w:pStyle w:val="PR3"/>
        <w:jc w:val="left"/>
      </w:pPr>
      <w:r>
        <w:t>Breaker handle indicates tripped status.</w:t>
      </w:r>
    </w:p>
    <w:p w14:paraId="70BDD6C6" w14:textId="77777777" w:rsidR="00C32BFE" w:rsidRDefault="00C32BFE" w:rsidP="0088771B">
      <w:pPr>
        <w:pStyle w:val="PR3"/>
        <w:jc w:val="left"/>
      </w:pPr>
      <w:r>
        <w:t>UL listed for reverse connection without restrictive line or load ratings.</w:t>
      </w:r>
    </w:p>
    <w:p w14:paraId="70BDD6C7" w14:textId="77777777" w:rsidR="00C32BFE" w:rsidRDefault="00C32BFE" w:rsidP="0088771B">
      <w:pPr>
        <w:pStyle w:val="PR3"/>
        <w:jc w:val="left"/>
      </w:pPr>
      <w:r>
        <w:t xml:space="preserve">Lugs: </w:t>
      </w:r>
      <w:r w:rsidRPr="00930000">
        <w:t xml:space="preserve">Mechanical </w:t>
      </w:r>
      <w:r>
        <w:t>style, suitable for number, size, trip ratings, and conductor materials.</w:t>
      </w:r>
    </w:p>
    <w:p w14:paraId="70BDD6C8" w14:textId="77777777" w:rsidR="00C32BFE" w:rsidRDefault="00C32BFE" w:rsidP="0088771B">
      <w:pPr>
        <w:pStyle w:val="PR3"/>
        <w:jc w:val="left"/>
      </w:pPr>
      <w:r>
        <w:lastRenderedPageBreak/>
        <w:t>Application Listing: Appropriate for application; Type SWD for switching fluorescent lighting loads; Type HID for feeding fluorescent and HID lighting circuits.</w:t>
      </w:r>
    </w:p>
    <w:p w14:paraId="70BDD6C9" w14:textId="77777777" w:rsidR="00C32BFE" w:rsidRDefault="00C32BFE" w:rsidP="0088771B">
      <w:pPr>
        <w:pStyle w:val="PR3"/>
        <w:jc w:val="left"/>
      </w:pPr>
      <w:r>
        <w:t xml:space="preserve">Ground-Fault Protection: </w:t>
      </w:r>
      <w:r w:rsidRPr="00930000">
        <w:t>Integrally mounted</w:t>
      </w:r>
      <w:r>
        <w:t xml:space="preserve"> relay and trip unit with adjustable pickup and time-delay settings, push-to-test feature, and ground-fault indicator.</w:t>
      </w:r>
    </w:p>
    <w:p w14:paraId="70BDD6CA" w14:textId="77777777" w:rsidR="00C32BFE" w:rsidRDefault="00C32BFE" w:rsidP="0088771B">
      <w:pPr>
        <w:pStyle w:val="PR3"/>
        <w:jc w:val="left"/>
      </w:pPr>
      <w:r>
        <w:t xml:space="preserve">Shunt Trip: </w:t>
      </w:r>
      <w:r w:rsidRPr="00930000">
        <w:t xml:space="preserve">120-V </w:t>
      </w:r>
      <w:r>
        <w:t>trip coil energized from separate circuit, set to trip at</w:t>
      </w:r>
      <w:r w:rsidR="00930000">
        <w:t>55</w:t>
      </w:r>
      <w:r>
        <w:t xml:space="preserve"> percent of rated voltage.</w:t>
      </w:r>
    </w:p>
    <w:p w14:paraId="70BDD6CB" w14:textId="77777777" w:rsidR="00C32BFE" w:rsidRPr="00930000" w:rsidRDefault="00C32BFE" w:rsidP="0088771B">
      <w:pPr>
        <w:pStyle w:val="PR3"/>
        <w:jc w:val="left"/>
      </w:pPr>
      <w:r>
        <w:t xml:space="preserve">Undervoltage Trip: Set to operate at 35 to 75 percent of rated voltage </w:t>
      </w:r>
      <w:r w:rsidRPr="00930000">
        <w:t>with field-adjustable 0.1- to 0.6-second time delay.</w:t>
      </w:r>
    </w:p>
    <w:p w14:paraId="70BDD6CC" w14:textId="77777777" w:rsidR="00C32BFE" w:rsidRDefault="00C32BFE" w:rsidP="0088771B">
      <w:pPr>
        <w:pStyle w:val="PR3"/>
        <w:jc w:val="left"/>
      </w:pPr>
      <w:r>
        <w:t xml:space="preserve">Rating Plugs: Three-pole breakers with ampere ratings greater than </w:t>
      </w:r>
      <w:r w:rsidR="00930000">
        <w:t>150</w:t>
      </w:r>
      <w:r>
        <w:t xml:space="preserve"> amperes shall have interchangeable rating plugs or electronic adjustable trip units.</w:t>
      </w:r>
    </w:p>
    <w:p w14:paraId="70BDD6CD" w14:textId="77777777" w:rsidR="00C32BFE" w:rsidRDefault="00C32BFE" w:rsidP="0088771B">
      <w:pPr>
        <w:pStyle w:val="PR3"/>
        <w:jc w:val="left"/>
      </w:pPr>
      <w:r>
        <w:t>Auxiliary Contacts: [</w:t>
      </w:r>
      <w:r>
        <w:rPr>
          <w:b/>
        </w:rPr>
        <w:t>One, SPDT switch</w:t>
      </w:r>
      <w:r>
        <w:t>] [</w:t>
      </w:r>
      <w:r>
        <w:rPr>
          <w:b/>
        </w:rPr>
        <w:t>Two, SPDT switches</w:t>
      </w:r>
      <w:r>
        <w:t>] with "a" and "b" contacts; "a" contacts mimic circuit-breaker contacts and "b" contacts operate in reverse of circuit-breaker contacts.</w:t>
      </w:r>
    </w:p>
    <w:p w14:paraId="70BDD6CF" w14:textId="77777777" w:rsidR="00C32BFE" w:rsidRDefault="00C32BFE" w:rsidP="0088771B">
      <w:pPr>
        <w:pStyle w:val="PR3"/>
        <w:jc w:val="left"/>
      </w:pPr>
      <w:r>
        <w:t>Key Interlock Kit: Externally mounted to prohibit circuit-breaker operation; key shall be removable only when circuit breaker is in off position.</w:t>
      </w:r>
    </w:p>
    <w:p w14:paraId="70BDD6D0" w14:textId="77777777" w:rsidR="00C32BFE" w:rsidRDefault="00C32BFE" w:rsidP="0088771B">
      <w:pPr>
        <w:pStyle w:val="PR3"/>
        <w:jc w:val="left"/>
      </w:pPr>
      <w:r>
        <w:t>Zone-Selective Interlocking: Integral with electronic trip unit; for interlocking ground-fault protection function with other upstream or downstream devices.</w:t>
      </w:r>
    </w:p>
    <w:p w14:paraId="70BDD6D1" w14:textId="77777777" w:rsidR="00C32BFE" w:rsidRPr="00930000" w:rsidRDefault="00C32BFE" w:rsidP="0088771B">
      <w:pPr>
        <w:pStyle w:val="PR3"/>
        <w:jc w:val="left"/>
      </w:pPr>
      <w:r>
        <w:t xml:space="preserve">Multipole units enclosed in </w:t>
      </w:r>
      <w:r w:rsidRPr="00930000">
        <w:t>a single housing with a single handle.</w:t>
      </w:r>
    </w:p>
    <w:p w14:paraId="70BDD6D2" w14:textId="77777777" w:rsidR="00C32BFE" w:rsidRDefault="00C32BFE" w:rsidP="0088771B">
      <w:pPr>
        <w:pStyle w:val="CMT"/>
        <w:jc w:val="left"/>
      </w:pPr>
      <w:r>
        <w:t>Device specified in "Handle Padlocking Device" Subparagraph below can be used as a safety disconnect device if it has fixed attachment and is configured to allow locking in the off position.</w:t>
      </w:r>
    </w:p>
    <w:p w14:paraId="70BDD6D3" w14:textId="77777777" w:rsidR="00C32BFE" w:rsidRDefault="00C32BFE" w:rsidP="0088771B">
      <w:pPr>
        <w:pStyle w:val="PR3"/>
        <w:jc w:val="left"/>
      </w:pPr>
      <w:r>
        <w:t xml:space="preserve">Handle Padlocking Device: Fixed attachment, for locking circuit-breaker handle in </w:t>
      </w:r>
      <w:r w:rsidRPr="00930000">
        <w:t xml:space="preserve">off </w:t>
      </w:r>
      <w:r>
        <w:t>position.</w:t>
      </w:r>
    </w:p>
    <w:p w14:paraId="70BDD6D4" w14:textId="77777777" w:rsidR="00C32BFE" w:rsidRDefault="00C32BFE" w:rsidP="0088771B">
      <w:pPr>
        <w:pStyle w:val="CMT"/>
        <w:jc w:val="left"/>
      </w:pPr>
      <w:r>
        <w:t>Device specified in "Handle Clamp" Subparagraph below is not, and should not be used as, a safety device; it is used for holding the circuit-breaker handle in designated position to avoid accidental interruption of important circuits such as circuits for fire-alarm control panel or emergency lighting.</w:t>
      </w:r>
    </w:p>
    <w:p w14:paraId="70BDD6D6" w14:textId="77777777" w:rsidR="00C32BFE" w:rsidRDefault="00C32BFE" w:rsidP="0088771B">
      <w:pPr>
        <w:pStyle w:val="CMT"/>
        <w:jc w:val="left"/>
      </w:pPr>
      <w:r>
        <w:t>Some manufacturers offer shunt-trip operators for their fused switches; however, most do not recommend using this feature for providing ground-fault protection on switches rated 1000 A and above in panelboards; they recommend using MCCBs or switches specified in Section </w:t>
      </w:r>
      <w:r w:rsidR="002F2B38">
        <w:t>26 24 13</w:t>
      </w:r>
      <w:r>
        <w:t xml:space="preserve"> "Switchboards." Consult manufacturers for availability and limitations if this feature is required.</w:t>
      </w:r>
    </w:p>
    <w:p w14:paraId="70BDD6D7" w14:textId="77777777" w:rsidR="00C32BFE" w:rsidRDefault="00C32BFE" w:rsidP="0088771B">
      <w:pPr>
        <w:pStyle w:val="PR1"/>
        <w:jc w:val="left"/>
      </w:pPr>
      <w:r>
        <w:t>Fused Switch: NEMA KS 1, Type HD; clips to accommodate specified fuses; lockable handle.</w:t>
      </w:r>
    </w:p>
    <w:p w14:paraId="70BDD6D8" w14:textId="4AA087C1" w:rsidR="00C32BFE" w:rsidRDefault="00C32BFE" w:rsidP="0088771B">
      <w:pPr>
        <w:pStyle w:val="PR2"/>
        <w:spacing w:before="240"/>
        <w:jc w:val="left"/>
      </w:pPr>
      <w:r>
        <w:t>Fuses: Comply with requirements specified in Section </w:t>
      </w:r>
      <w:r w:rsidR="00B8610A">
        <w:t>26 28 13</w:t>
      </w:r>
      <w:r>
        <w:t xml:space="preserve"> "Fuses."</w:t>
      </w:r>
    </w:p>
    <w:p w14:paraId="70BDD6D9" w14:textId="77777777" w:rsidR="00C32BFE" w:rsidRDefault="00C32BFE" w:rsidP="0088771B">
      <w:pPr>
        <w:pStyle w:val="PR2"/>
        <w:jc w:val="left"/>
      </w:pPr>
      <w:r>
        <w:t>Fused Switch Features and Accessories:</w:t>
      </w:r>
    </w:p>
    <w:p w14:paraId="70BDD6DA" w14:textId="77777777" w:rsidR="00C32BFE" w:rsidRDefault="00C32BFE" w:rsidP="0088771B">
      <w:pPr>
        <w:pStyle w:val="PR3"/>
        <w:spacing w:before="240"/>
        <w:jc w:val="left"/>
      </w:pPr>
      <w:r>
        <w:t>Standard ampere ratings and number of poles.</w:t>
      </w:r>
    </w:p>
    <w:p w14:paraId="70BDD6DB" w14:textId="77777777" w:rsidR="00C32BFE" w:rsidRDefault="00C32BFE" w:rsidP="0088771B">
      <w:pPr>
        <w:pStyle w:val="PR3"/>
        <w:jc w:val="left"/>
      </w:pPr>
      <w:r>
        <w:t>Mechanical cover interlock with a manual interlock override, to prevent the opening of the cover when the switch is in the on position. The interlock shall prevent the switch from being turned on with the cover open. The operating handle shall have lock-off means with provisions for three padlocks.</w:t>
      </w:r>
    </w:p>
    <w:p w14:paraId="70BDD6DC" w14:textId="77777777" w:rsidR="00C32BFE" w:rsidRDefault="00C32BFE" w:rsidP="0088771B">
      <w:pPr>
        <w:pStyle w:val="CMT"/>
        <w:jc w:val="left"/>
      </w:pPr>
      <w:r>
        <w:t>Accessories and options, in addition to the one in "Auxiliary Contacts" Subparagraph below, may be available for some ratings and from some listed manufacturers. Consult manufacturers for availabilities and unique characteristics.</w:t>
      </w:r>
    </w:p>
    <w:p w14:paraId="70BDD6DE" w14:textId="77777777" w:rsidR="00C32BFE" w:rsidRDefault="00C32BFE" w:rsidP="0088771B">
      <w:pPr>
        <w:pStyle w:val="ART"/>
        <w:jc w:val="left"/>
      </w:pPr>
      <w:r>
        <w:t>IDENTIFICATION</w:t>
      </w:r>
    </w:p>
    <w:p w14:paraId="70BDD6DF" w14:textId="77777777" w:rsidR="00C32BFE" w:rsidRDefault="00C32BFE" w:rsidP="0088771B">
      <w:pPr>
        <w:pStyle w:val="PR1"/>
        <w:jc w:val="left"/>
      </w:pPr>
      <w:r>
        <w:t>Panelboard Label: Manufacturer's name and trademark, voltage, amperage, number of phases, and number of poles shall be located on the interior of the panelboard door.</w:t>
      </w:r>
    </w:p>
    <w:p w14:paraId="70BDD6E0" w14:textId="77777777" w:rsidR="00C32BFE" w:rsidRDefault="00C32BFE" w:rsidP="0088771B">
      <w:pPr>
        <w:pStyle w:val="PR1"/>
        <w:jc w:val="left"/>
      </w:pPr>
      <w:r>
        <w:t>Breaker Labels: Faceplate shall list current rating, UL and IEC certification standards, and AIC rating.</w:t>
      </w:r>
    </w:p>
    <w:p w14:paraId="70BDD6E1" w14:textId="77777777" w:rsidR="00C32BFE" w:rsidRDefault="00C32BFE" w:rsidP="0088771B">
      <w:pPr>
        <w:pStyle w:val="CMT"/>
        <w:jc w:val="left"/>
      </w:pPr>
      <w:r>
        <w:lastRenderedPageBreak/>
        <w:t xml:space="preserve">A circuit directory is required by </w:t>
      </w:r>
      <w:r w:rsidR="00734EF9">
        <w:t>CEC</w:t>
      </w:r>
      <w:r>
        <w:t xml:space="preserve"> for panelboards. Retain one of two "Circuit Directory" paragraphs below. Retain first paragraph to provide the directory on a manufacturer supplied card that may be housed in method indicated. Retain second to provide a directory on a printed sheet protected by plastic and mounted inside door. Computer-generated directories with more detail data to describe circuits are becoming an inexpensive option.</w:t>
      </w:r>
    </w:p>
    <w:p w14:paraId="70BDD6E2" w14:textId="77777777" w:rsidR="00C32BFE" w:rsidRPr="00930000" w:rsidRDefault="00C32BFE" w:rsidP="0088771B">
      <w:pPr>
        <w:pStyle w:val="PR1"/>
        <w:jc w:val="left"/>
      </w:pPr>
      <w:r>
        <w:t xml:space="preserve">Circuit Directory: Directory card inside panelboard door, mounted </w:t>
      </w:r>
      <w:r w:rsidRPr="00930000">
        <w:t>in metal frame with transparent protective cover.</w:t>
      </w:r>
    </w:p>
    <w:p w14:paraId="70BDD6E3" w14:textId="77777777" w:rsidR="00C32BFE" w:rsidRDefault="00C32BFE" w:rsidP="0088771B">
      <w:pPr>
        <w:pStyle w:val="PR2"/>
        <w:spacing w:before="240"/>
        <w:jc w:val="left"/>
      </w:pPr>
      <w:r>
        <w:t>Circuit directory shall identify specific purpose with detail sufficient to distinguish it from all other circuits.</w:t>
      </w:r>
    </w:p>
    <w:p w14:paraId="70BDD6E4" w14:textId="77777777" w:rsidR="00C32BFE" w:rsidRDefault="00C32BFE" w:rsidP="0088771B">
      <w:pPr>
        <w:pStyle w:val="PR1"/>
        <w:jc w:val="left"/>
      </w:pPr>
      <w:r>
        <w:t>Circuit Directory: Computer-generated circuit directory mounted inside panelboard door with transparent plastic protective cover.</w:t>
      </w:r>
    </w:p>
    <w:p w14:paraId="70BDD6E5" w14:textId="77777777" w:rsidR="00C32BFE" w:rsidRDefault="00C32BFE" w:rsidP="0088771B">
      <w:pPr>
        <w:pStyle w:val="PR2"/>
        <w:spacing w:before="240"/>
        <w:jc w:val="left"/>
      </w:pPr>
      <w:r>
        <w:t>Circuit directory shall identify specific purpose with detail sufficient to distinguish it from all other circuits.</w:t>
      </w:r>
    </w:p>
    <w:p w14:paraId="70BDD6E6" w14:textId="77777777" w:rsidR="00C32BFE" w:rsidRDefault="00C32BFE" w:rsidP="0088771B">
      <w:pPr>
        <w:pStyle w:val="PRT"/>
        <w:jc w:val="left"/>
      </w:pPr>
      <w:r>
        <w:t>EXECUTION</w:t>
      </w:r>
    </w:p>
    <w:p w14:paraId="70BDD6E7" w14:textId="77777777" w:rsidR="00C32BFE" w:rsidRDefault="00C32BFE" w:rsidP="0088771B">
      <w:pPr>
        <w:pStyle w:val="ART"/>
        <w:jc w:val="left"/>
      </w:pPr>
      <w:r>
        <w:t>EXAMINATION</w:t>
      </w:r>
    </w:p>
    <w:p w14:paraId="70BDD6E8" w14:textId="77777777" w:rsidR="00C32BFE" w:rsidRDefault="00C32BFE" w:rsidP="0088771B">
      <w:pPr>
        <w:pStyle w:val="PR1"/>
        <w:jc w:val="left"/>
      </w:pPr>
      <w:r>
        <w:t xml:space="preserve">Verify actual conditions with field measurements prior to ordering panelboards to verify that equipment fits in allocated space in, and comply with, minimum required clearances specified in </w:t>
      </w:r>
      <w:r w:rsidR="00734EF9">
        <w:t>CEC</w:t>
      </w:r>
      <w:r>
        <w:t>.</w:t>
      </w:r>
    </w:p>
    <w:p w14:paraId="70BDD6E9" w14:textId="77777777" w:rsidR="00C32BFE" w:rsidRPr="00930000" w:rsidRDefault="00C32BFE" w:rsidP="0088771B">
      <w:pPr>
        <w:pStyle w:val="PR1"/>
        <w:jc w:val="left"/>
      </w:pPr>
      <w:r>
        <w:t xml:space="preserve">Receive, inspect, handle, and store panelboards according to </w:t>
      </w:r>
      <w:r w:rsidRPr="00930000">
        <w:t>NEMA PB 1.1.</w:t>
      </w:r>
    </w:p>
    <w:p w14:paraId="70BDD6EA" w14:textId="77777777" w:rsidR="00C32BFE" w:rsidRDefault="00C32BFE" w:rsidP="0088771B">
      <w:pPr>
        <w:pStyle w:val="PR1"/>
        <w:jc w:val="left"/>
      </w:pPr>
      <w:r>
        <w:t>Examine panelboards before installation. Reject panelboards that are damaged, rusted, or have been subjected to water saturation.</w:t>
      </w:r>
    </w:p>
    <w:p w14:paraId="70BDD6EB" w14:textId="77777777" w:rsidR="00C32BFE" w:rsidRDefault="00C32BFE" w:rsidP="0088771B">
      <w:pPr>
        <w:pStyle w:val="PR1"/>
        <w:jc w:val="left"/>
      </w:pPr>
      <w:r>
        <w:t>Examine elements and surfaces to receive panelboards for compliance with installation tolerances and other conditions affecting performance of the Work.</w:t>
      </w:r>
    </w:p>
    <w:p w14:paraId="70BDD6EC" w14:textId="77777777" w:rsidR="00C32BFE" w:rsidRDefault="00C32BFE" w:rsidP="0088771B">
      <w:pPr>
        <w:pStyle w:val="PR1"/>
        <w:jc w:val="left"/>
      </w:pPr>
      <w:r>
        <w:t>Proceed with installation only after unsatisfactory conditions have been corrected.</w:t>
      </w:r>
    </w:p>
    <w:p w14:paraId="70BDD6ED" w14:textId="77777777" w:rsidR="00C32BFE" w:rsidRDefault="00C32BFE" w:rsidP="0088771B">
      <w:pPr>
        <w:pStyle w:val="ART"/>
        <w:jc w:val="left"/>
      </w:pPr>
      <w:r>
        <w:t>INSTALLATION</w:t>
      </w:r>
    </w:p>
    <w:p w14:paraId="70BDD6EE" w14:textId="77777777" w:rsidR="00C32BFE" w:rsidRDefault="00C32BFE" w:rsidP="0088771B">
      <w:pPr>
        <w:pStyle w:val="PR1"/>
        <w:jc w:val="left"/>
      </w:pPr>
      <w:r>
        <w:t>Coordinate layout and installation of panelboards and components with other construction that penetrates walls or is supported by them, including electrical and other types of equipment, raceways, piping, encumbrances to workspace clearance requirements, and adjacent surfaces. Maintain required workspace clearances and required clearances for equipment access doors and panels.</w:t>
      </w:r>
    </w:p>
    <w:p w14:paraId="70BDD6EF" w14:textId="77777777" w:rsidR="00C32BFE" w:rsidRDefault="00C32BFE" w:rsidP="0088771B">
      <w:pPr>
        <w:pStyle w:val="PR1"/>
        <w:jc w:val="left"/>
      </w:pPr>
      <w:r>
        <w:t>Comply with NECA 1.</w:t>
      </w:r>
    </w:p>
    <w:p w14:paraId="70BDD6F0" w14:textId="77777777" w:rsidR="00C32BFE" w:rsidRPr="00930000" w:rsidRDefault="00C32BFE" w:rsidP="0088771B">
      <w:pPr>
        <w:pStyle w:val="PR1"/>
        <w:jc w:val="left"/>
      </w:pPr>
      <w:r>
        <w:t xml:space="preserve">Install panelboards and accessories according to </w:t>
      </w:r>
      <w:r w:rsidRPr="00930000">
        <w:t>NEMA PB 1.1.</w:t>
      </w:r>
    </w:p>
    <w:p w14:paraId="70BDD6F1" w14:textId="77777777" w:rsidR="00C32BFE" w:rsidRDefault="00C32BFE" w:rsidP="0088771B">
      <w:pPr>
        <w:pStyle w:val="PR1"/>
        <w:jc w:val="left"/>
      </w:pPr>
      <w:r>
        <w:t>Equipment Mounting:</w:t>
      </w:r>
    </w:p>
    <w:p w14:paraId="70BDD6F2" w14:textId="77777777" w:rsidR="00C32BFE" w:rsidRDefault="00C32BFE" w:rsidP="0088771B">
      <w:pPr>
        <w:pStyle w:val="PR2"/>
        <w:spacing w:before="240"/>
        <w:jc w:val="left"/>
      </w:pPr>
      <w:r>
        <w:lastRenderedPageBreak/>
        <w:t>Attach panelboard to the vertical finished or structural surface behind the panelboard.</w:t>
      </w:r>
    </w:p>
    <w:p w14:paraId="70BDD6F3" w14:textId="77777777" w:rsidR="00C32BFE" w:rsidRDefault="00C32BFE" w:rsidP="0088771B">
      <w:pPr>
        <w:pStyle w:val="PR1"/>
        <w:jc w:val="left"/>
      </w:pPr>
      <w:r>
        <w:t xml:space="preserve">Mount top of trim </w:t>
      </w:r>
      <w:r w:rsidR="0088771B">
        <w:rPr>
          <w:rStyle w:val="IP"/>
        </w:rPr>
        <w:t>90 inches</w:t>
      </w:r>
      <w:r>
        <w:t xml:space="preserve"> above finished floor unless otherwise indicated.</w:t>
      </w:r>
    </w:p>
    <w:p w14:paraId="70BDD6F4" w14:textId="77777777" w:rsidR="00C32BFE" w:rsidRDefault="00C32BFE" w:rsidP="0088771B">
      <w:pPr>
        <w:pStyle w:val="PR1"/>
        <w:jc w:val="left"/>
      </w:pPr>
      <w:r>
        <w:t>Mount panelboard cabinet plumb and rigid without distortion of box.</w:t>
      </w:r>
    </w:p>
    <w:p w14:paraId="70BDD6F5" w14:textId="77777777" w:rsidR="00C32BFE" w:rsidRDefault="00C32BFE" w:rsidP="0088771B">
      <w:pPr>
        <w:pStyle w:val="PR1"/>
        <w:jc w:val="left"/>
      </w:pPr>
      <w:r>
        <w:t>Mount recessed panelboards with fronts uniformly flush with wall finish and mating with back box.</w:t>
      </w:r>
    </w:p>
    <w:p w14:paraId="70BDD6F6" w14:textId="77777777" w:rsidR="00C32BFE" w:rsidRDefault="00C32BFE" w:rsidP="0088771B">
      <w:pPr>
        <w:pStyle w:val="PR1"/>
        <w:jc w:val="left"/>
      </w:pPr>
      <w:r>
        <w:t>Mounting panelboards with space behind is recommended for damp, wet, or dirty locations. The steel slotted supports in the following paragraph provide an even mounting surface and the recommended space behind to prevent moisture or dirt collection.</w:t>
      </w:r>
    </w:p>
    <w:p w14:paraId="70BDD6F7" w14:textId="77777777" w:rsidR="00C32BFE" w:rsidRDefault="00C32BFE" w:rsidP="0088771B">
      <w:pPr>
        <w:pStyle w:val="PR1"/>
        <w:jc w:val="left"/>
      </w:pPr>
      <w:r>
        <w:t>Mount surface-mounted panelboards to steel slotted supports [</w:t>
      </w:r>
      <w:r w:rsidR="0088771B">
        <w:rPr>
          <w:rStyle w:val="IP"/>
          <w:b/>
        </w:rPr>
        <w:t>5/8 inch</w:t>
      </w:r>
      <w:r>
        <w:t>] [</w:t>
      </w:r>
      <w:r w:rsidR="0088771B">
        <w:rPr>
          <w:rStyle w:val="IP"/>
          <w:b/>
        </w:rPr>
        <w:t>1 1/4 inch</w:t>
      </w:r>
      <w:r>
        <w:t>] in depth. Orient steel slotted supports vertically.</w:t>
      </w:r>
    </w:p>
    <w:p w14:paraId="70BDD6F8" w14:textId="77777777" w:rsidR="00C32BFE" w:rsidRDefault="00C32BFE" w:rsidP="0088771B">
      <w:pPr>
        <w:pStyle w:val="PR1"/>
        <w:jc w:val="left"/>
      </w:pPr>
      <w:r>
        <w:t>Install overcurrent protective devices and controllers not already factory installed.</w:t>
      </w:r>
    </w:p>
    <w:p w14:paraId="70BDD6F9" w14:textId="77777777" w:rsidR="00C32BFE" w:rsidRDefault="00C32BFE" w:rsidP="0088771B">
      <w:pPr>
        <w:pStyle w:val="PR2"/>
        <w:spacing w:before="240"/>
        <w:jc w:val="left"/>
      </w:pPr>
      <w:r>
        <w:t>Tighten bolted connections and circuit breaker connections using calibrated torque wrench or torque screwdriver per manufacturer's written instructions.</w:t>
      </w:r>
    </w:p>
    <w:p w14:paraId="70BDD6FA" w14:textId="77777777" w:rsidR="00C32BFE" w:rsidRDefault="00C32BFE" w:rsidP="0088771B">
      <w:pPr>
        <w:pStyle w:val="PR1"/>
        <w:jc w:val="left"/>
      </w:pPr>
      <w:r>
        <w:t>Make grounding connections and bond neutral for services and separately derived systems to ground. Make connections to grounding electrodes, separate grounds for isolated ground bars, and connections to separate ground bars.</w:t>
      </w:r>
    </w:p>
    <w:p w14:paraId="70BDD6FB" w14:textId="77777777" w:rsidR="00C32BFE" w:rsidRDefault="00C32BFE" w:rsidP="0088771B">
      <w:pPr>
        <w:pStyle w:val="PR1"/>
        <w:jc w:val="left"/>
      </w:pPr>
      <w:r>
        <w:t>Install filler plates in unused spaces.</w:t>
      </w:r>
    </w:p>
    <w:p w14:paraId="70BDD6FC" w14:textId="77777777" w:rsidR="00C32BFE" w:rsidRDefault="00C32BFE" w:rsidP="0088771B">
      <w:pPr>
        <w:pStyle w:val="CMT"/>
        <w:jc w:val="left"/>
      </w:pPr>
      <w:r>
        <w:t>Retain first paragraph below if panelboards are mounted flush and ceilings are accessible.</w:t>
      </w:r>
    </w:p>
    <w:p w14:paraId="70BDD6FD" w14:textId="77777777" w:rsidR="00C32BFE" w:rsidRDefault="00C32BFE" w:rsidP="0088771B">
      <w:pPr>
        <w:pStyle w:val="PR1"/>
        <w:jc w:val="left"/>
      </w:pPr>
      <w:r>
        <w:t xml:space="preserve">Stub four </w:t>
      </w:r>
      <w:r w:rsidR="0088771B">
        <w:rPr>
          <w:rStyle w:val="IP"/>
        </w:rPr>
        <w:t>1-inch</w:t>
      </w:r>
      <w:r>
        <w:t xml:space="preserve"> empty conduits from panelboard into accessible ceiling space or space designated to be ceiling space in the future. </w:t>
      </w:r>
    </w:p>
    <w:p w14:paraId="70BDD6FE" w14:textId="77777777" w:rsidR="00C32BFE" w:rsidRDefault="00C32BFE" w:rsidP="0088771B">
      <w:pPr>
        <w:pStyle w:val="PR1"/>
        <w:jc w:val="left"/>
      </w:pPr>
      <w:r>
        <w:t>Arrange conductors in gutters into groups and bundle and wrap with wire ties.</w:t>
      </w:r>
    </w:p>
    <w:p w14:paraId="70BDD6FF" w14:textId="77777777" w:rsidR="00C32BFE" w:rsidRDefault="00C32BFE" w:rsidP="0088771B">
      <w:pPr>
        <w:pStyle w:val="ART"/>
        <w:jc w:val="left"/>
      </w:pPr>
      <w:r>
        <w:t>IDENTIFICATION</w:t>
      </w:r>
    </w:p>
    <w:p w14:paraId="70BDD700" w14:textId="77777777" w:rsidR="00C32BFE" w:rsidRDefault="00C32BFE" w:rsidP="0088771B">
      <w:pPr>
        <w:pStyle w:val="PR1"/>
        <w:jc w:val="left"/>
      </w:pPr>
      <w:r>
        <w:t>Identify field-installed conductors, interconnecting wiring, and components; install warning signs complying with requirements in Section </w:t>
      </w:r>
      <w:r w:rsidR="00B8610A">
        <w:t>26 05 53</w:t>
      </w:r>
      <w:r>
        <w:t xml:space="preserve"> "Identification for Electrical Systems."</w:t>
      </w:r>
    </w:p>
    <w:p w14:paraId="70BDD701" w14:textId="77777777" w:rsidR="00C32BFE" w:rsidRDefault="00C32BFE" w:rsidP="0088771B">
      <w:pPr>
        <w:pStyle w:val="CMT"/>
        <w:jc w:val="left"/>
      </w:pPr>
      <w:r>
        <w:t>Retain option in first paragraph below if retaining "Load Balancing" Paragraph in "Adjusting" Article.</w:t>
      </w:r>
    </w:p>
    <w:p w14:paraId="70BDD702" w14:textId="77777777" w:rsidR="00C32BFE" w:rsidRDefault="00C32BFE" w:rsidP="0088771B">
      <w:pPr>
        <w:pStyle w:val="PR1"/>
        <w:jc w:val="left"/>
      </w:pPr>
      <w:r>
        <w:t xml:space="preserve">Create a directory to indicate installed circuit loads; incorporate </w:t>
      </w:r>
      <w:r w:rsidR="00937FC1">
        <w:t>District</w:t>
      </w:r>
      <w:r>
        <w:t>'s final room designations. Obtain approval before installing. Handwritten directories are not acceptable. Install directory inside panelboard door.</w:t>
      </w:r>
    </w:p>
    <w:p w14:paraId="70BDD703" w14:textId="77777777" w:rsidR="00C32BFE" w:rsidRDefault="00C32BFE" w:rsidP="0088771B">
      <w:pPr>
        <w:pStyle w:val="PR1"/>
        <w:jc w:val="left"/>
      </w:pPr>
      <w:r>
        <w:t>Panelboard Nameplates: Label each panelboard with a nameplate complying with requirements for identification specified in Section </w:t>
      </w:r>
      <w:r w:rsidR="00B8610A">
        <w:t>26 05 53</w:t>
      </w:r>
      <w:r>
        <w:t xml:space="preserve"> "Identification for Electrical Systems."</w:t>
      </w:r>
    </w:p>
    <w:p w14:paraId="70BDD704" w14:textId="77777777" w:rsidR="00C32BFE" w:rsidRDefault="00C32BFE" w:rsidP="0088771B">
      <w:pPr>
        <w:pStyle w:val="CMT"/>
        <w:jc w:val="left"/>
      </w:pPr>
      <w:r>
        <w:lastRenderedPageBreak/>
        <w:t>Retain "Device Nameplates" Paragraph below if nameplates are required for individual overcurrent devices in power panelboards.</w:t>
      </w:r>
    </w:p>
    <w:p w14:paraId="70BDD705" w14:textId="77777777" w:rsidR="00C32BFE" w:rsidRDefault="00C32BFE" w:rsidP="0088771B">
      <w:pPr>
        <w:pStyle w:val="PR1"/>
        <w:jc w:val="left"/>
      </w:pPr>
      <w:r>
        <w:t>Device Nameplates: Label each branch circuit device in power panelboards with a nameplate complying with requirements for identification specified in Section </w:t>
      </w:r>
      <w:r w:rsidR="00B8610A">
        <w:t>26 05 53</w:t>
      </w:r>
      <w:r>
        <w:t xml:space="preserve"> "Identification for Electrical Systems."</w:t>
      </w:r>
    </w:p>
    <w:p w14:paraId="70BDD706" w14:textId="77777777" w:rsidR="00C32BFE" w:rsidRDefault="00C32BFE" w:rsidP="0088771B">
      <w:pPr>
        <w:pStyle w:val="PR1"/>
        <w:jc w:val="left"/>
      </w:pPr>
      <w:r>
        <w:t>Install warning signs complying with requirements in Section </w:t>
      </w:r>
      <w:r w:rsidR="00B8610A">
        <w:t>26 05 53</w:t>
      </w:r>
      <w:r>
        <w:t xml:space="preserve"> "Identification for Electrical Systems" identifying source of remote circuit.</w:t>
      </w:r>
    </w:p>
    <w:p w14:paraId="70BDD707" w14:textId="77777777" w:rsidR="00C32BFE" w:rsidRDefault="00C32BFE" w:rsidP="0088771B">
      <w:pPr>
        <w:pStyle w:val="ART"/>
        <w:jc w:val="left"/>
      </w:pPr>
      <w:r>
        <w:t>FIELD QUALITY CONTROL</w:t>
      </w:r>
    </w:p>
    <w:p w14:paraId="70BDD708" w14:textId="77777777" w:rsidR="00C32BFE" w:rsidRDefault="00C32BFE" w:rsidP="0088771B">
      <w:pPr>
        <w:pStyle w:val="PR1"/>
        <w:jc w:val="left"/>
      </w:pPr>
      <w:r>
        <w:t>Perform tests and inspections.</w:t>
      </w:r>
    </w:p>
    <w:p w14:paraId="70BDD709" w14:textId="77777777" w:rsidR="00C32BFE" w:rsidRDefault="00C32BFE" w:rsidP="0088771B">
      <w:pPr>
        <w:pStyle w:val="CMT"/>
        <w:jc w:val="left"/>
      </w:pPr>
      <w:r>
        <w:t>Retain "Acceptance Testing Preparation" and "Tests and Inspection" paragraphs below to describe tests and inspections to be performed.</w:t>
      </w:r>
    </w:p>
    <w:p w14:paraId="70BDD70A" w14:textId="77777777" w:rsidR="00C32BFE" w:rsidRDefault="00C32BFE" w:rsidP="0088771B">
      <w:pPr>
        <w:pStyle w:val="PR1"/>
        <w:jc w:val="left"/>
      </w:pPr>
      <w:r>
        <w:t>Acceptance Testing Preparation:</w:t>
      </w:r>
    </w:p>
    <w:p w14:paraId="70BDD70B" w14:textId="77777777" w:rsidR="00C32BFE" w:rsidRDefault="00C32BFE" w:rsidP="0088771B">
      <w:pPr>
        <w:pStyle w:val="PR2"/>
        <w:spacing w:before="240"/>
        <w:jc w:val="left"/>
      </w:pPr>
      <w:r>
        <w:t>Test insulation resistance for each panelboard bus, component, connecting supply, feeder, and control circuit.</w:t>
      </w:r>
    </w:p>
    <w:p w14:paraId="70BDD70C" w14:textId="77777777" w:rsidR="00C32BFE" w:rsidRDefault="00C32BFE" w:rsidP="0088771B">
      <w:pPr>
        <w:pStyle w:val="PR2"/>
        <w:jc w:val="left"/>
      </w:pPr>
      <w:r>
        <w:t>Test continuity of each circuit.</w:t>
      </w:r>
    </w:p>
    <w:p w14:paraId="70BDD70D" w14:textId="77777777" w:rsidR="00C32BFE" w:rsidRDefault="00C32BFE" w:rsidP="0088771B">
      <w:pPr>
        <w:pStyle w:val="PR1"/>
        <w:jc w:val="left"/>
      </w:pPr>
      <w:r>
        <w:t>Tests and Inspections:</w:t>
      </w:r>
    </w:p>
    <w:p w14:paraId="70BDD70E" w14:textId="77777777" w:rsidR="00C32BFE" w:rsidRDefault="00C32BFE" w:rsidP="0088771B">
      <w:pPr>
        <w:pStyle w:val="CMT"/>
        <w:jc w:val="left"/>
      </w:pPr>
      <w:r>
        <w:t>Retain first and second options in subparagraph below if panelboards with factory-installed SPD are specified.</w:t>
      </w:r>
    </w:p>
    <w:p w14:paraId="70BDD70F" w14:textId="77777777" w:rsidR="00C32BFE" w:rsidRDefault="00C32BFE" w:rsidP="0088771B">
      <w:pPr>
        <w:pStyle w:val="PR2"/>
        <w:spacing w:before="240"/>
        <w:jc w:val="left"/>
      </w:pPr>
      <w:r>
        <w:t>Perform each visual and mechanical inspection and electrical test for low-voltage air circuit breakers</w:t>
      </w:r>
      <w:r>
        <w:rPr>
          <w:b/>
        </w:rPr>
        <w:t> and low-voltage surge arrestors</w:t>
      </w:r>
      <w:r>
        <w:t xml:space="preserve"> stated in NETA ATS, Paragraph 7.6 Circuit Breakers. Certify compliance with test parameters.</w:t>
      </w:r>
    </w:p>
    <w:p w14:paraId="70BDD710" w14:textId="77777777" w:rsidR="00C32BFE" w:rsidRDefault="00C32BFE" w:rsidP="0088771B">
      <w:pPr>
        <w:pStyle w:val="PR2"/>
        <w:jc w:val="left"/>
      </w:pPr>
      <w:r>
        <w:t>Correct malfunctioning units on-site, where possible, and retest to demonstrate compliance; otherwise, replace with new units and retest.</w:t>
      </w:r>
    </w:p>
    <w:p w14:paraId="70BDD711" w14:textId="77777777" w:rsidR="00C32BFE" w:rsidRDefault="00C32BFE" w:rsidP="0088771B">
      <w:pPr>
        <w:pStyle w:val="PR2"/>
        <w:jc w:val="left"/>
      </w:pPr>
      <w:r>
        <w:t>Perform the following infrared scan tests and inspections and prepare reports:</w:t>
      </w:r>
    </w:p>
    <w:p w14:paraId="70BDD712" w14:textId="17C68239" w:rsidR="00C32BFE" w:rsidRDefault="00C32BFE" w:rsidP="0088771B">
      <w:pPr>
        <w:pStyle w:val="PR3"/>
        <w:spacing w:before="240"/>
        <w:jc w:val="left"/>
      </w:pPr>
      <w:r>
        <w:t xml:space="preserve">Initial Infrared Scanning: After Substantial Completion, but </w:t>
      </w:r>
      <w:r w:rsidR="00A125B8">
        <w:t>before Final Completion</w:t>
      </w:r>
      <w:r>
        <w:t>, perform an infrared scan of each panelboard. Remove front panels so joints and connections are accessible to portable scanner.</w:t>
      </w:r>
    </w:p>
    <w:p w14:paraId="70BDD713" w14:textId="77777777" w:rsidR="00C32BFE" w:rsidRDefault="00C32BFE" w:rsidP="0088771B">
      <w:pPr>
        <w:pStyle w:val="PR1"/>
        <w:jc w:val="left"/>
      </w:pPr>
      <w:r>
        <w:t>Panelboards will be considered defective if they do not pass tests and inspections.</w:t>
      </w:r>
    </w:p>
    <w:p w14:paraId="70BDD714" w14:textId="77777777" w:rsidR="00C32BFE" w:rsidRDefault="00C32BFE" w:rsidP="0088771B">
      <w:pPr>
        <w:pStyle w:val="PR1"/>
        <w:jc w:val="left"/>
      </w:pPr>
      <w:r>
        <w:t>Prepare test and inspection reports, including a certified report that identifies panelboards included and that describes scanning results, with comparisons of the two scans. Include notation of deficiencies detected, remedial action taken, and observations after remedial action.</w:t>
      </w:r>
    </w:p>
    <w:p w14:paraId="70BDD715" w14:textId="77777777" w:rsidR="00C32BFE" w:rsidRDefault="00C32BFE" w:rsidP="0088771B">
      <w:pPr>
        <w:pStyle w:val="ART"/>
        <w:jc w:val="left"/>
      </w:pPr>
      <w:r>
        <w:t>ADJUSTING</w:t>
      </w:r>
    </w:p>
    <w:p w14:paraId="70BDD716" w14:textId="77777777" w:rsidR="00C32BFE" w:rsidRDefault="00C32BFE" w:rsidP="0088771B">
      <w:pPr>
        <w:pStyle w:val="PR1"/>
        <w:jc w:val="left"/>
      </w:pPr>
      <w:r>
        <w:t>Adjust moving parts and operable components to function smoothly, and lubricate as recommended by manufacturer.</w:t>
      </w:r>
    </w:p>
    <w:p w14:paraId="70BDD717" w14:textId="77777777" w:rsidR="00C32BFE" w:rsidRDefault="00C32BFE" w:rsidP="0088771B">
      <w:pPr>
        <w:pStyle w:val="ART"/>
        <w:jc w:val="left"/>
      </w:pPr>
      <w:r>
        <w:lastRenderedPageBreak/>
        <w:t>PROTECTION</w:t>
      </w:r>
    </w:p>
    <w:p w14:paraId="70BDD718" w14:textId="77777777" w:rsidR="00C32BFE" w:rsidRDefault="00C32BFE" w:rsidP="0088771B">
      <w:pPr>
        <w:pStyle w:val="PR1"/>
        <w:jc w:val="left"/>
      </w:pPr>
      <w:r>
        <w:t>Temporary Heating: Prior to energizing panelboards, apply temporary heat to maintain temperature according to manufacturer's written instructions.</w:t>
      </w:r>
    </w:p>
    <w:p w14:paraId="70BDD719" w14:textId="77777777" w:rsidR="00C32BFE" w:rsidRDefault="009D1D24" w:rsidP="0088771B">
      <w:pPr>
        <w:pStyle w:val="EOS"/>
        <w:jc w:val="left"/>
      </w:pPr>
      <w:r>
        <w:t xml:space="preserve">END OF SECTION </w:t>
      </w:r>
      <w:r w:rsidR="00B8610A">
        <w:t>26 24 16</w:t>
      </w:r>
    </w:p>
    <w:p w14:paraId="70BDD71A" w14:textId="77777777" w:rsidR="009B3517" w:rsidRPr="009B3517" w:rsidRDefault="009B3517" w:rsidP="0088771B">
      <w:pPr>
        <w:pStyle w:val="CMT"/>
        <w:jc w:val="left"/>
      </w:pPr>
      <w:r w:rsidRPr="009B3517">
        <w:t>Retain this notice in all Sections of Project Manual.</w:t>
      </w:r>
    </w:p>
    <w:p w14:paraId="70BDD71B" w14:textId="77777777" w:rsidR="009B3517" w:rsidRPr="009B3517" w:rsidRDefault="009B3517" w:rsidP="0088771B">
      <w:pPr>
        <w:tabs>
          <w:tab w:val="center" w:pos="4680"/>
          <w:tab w:val="right" w:pos="9360"/>
        </w:tabs>
        <w:suppressAutoHyphens/>
        <w:spacing w:before="480"/>
      </w:pPr>
      <w:r w:rsidRPr="009B3517">
        <w:t>San Diego Unified School District Guide Specifications</w:t>
      </w:r>
    </w:p>
    <w:p w14:paraId="1361885E" w14:textId="3F8AA590" w:rsidR="009D2E78" w:rsidRDefault="00A1366F" w:rsidP="009D2E78">
      <w:pPr>
        <w:pStyle w:val="EOS"/>
        <w:spacing w:before="0"/>
        <w:jc w:val="left"/>
        <w:rPr>
          <w:b w:val="0"/>
        </w:rPr>
      </w:pPr>
      <w:r>
        <w:rPr>
          <w:b w:val="0"/>
        </w:rPr>
        <w:t>Document</w:t>
      </w:r>
      <w:r w:rsidR="009D2E78">
        <w:rPr>
          <w:b w:val="0"/>
        </w:rPr>
        <w:t xml:space="preserve"> Version: February 14, 2022 Bulletin</w:t>
      </w:r>
    </w:p>
    <w:p w14:paraId="70BDD71C" w14:textId="2BA5D177" w:rsidR="009B3517" w:rsidRDefault="009B3517" w:rsidP="009D2E78">
      <w:pPr>
        <w:suppressAutoHyphens/>
      </w:pPr>
    </w:p>
    <w:sectPr w:rsidR="009B3517" w:rsidSect="00B8610A">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DD71F" w14:textId="77777777" w:rsidR="00661EF1" w:rsidRDefault="00661EF1">
      <w:r>
        <w:separator/>
      </w:r>
    </w:p>
  </w:endnote>
  <w:endnote w:type="continuationSeparator" w:id="0">
    <w:p w14:paraId="70BDD720" w14:textId="77777777" w:rsidR="00661EF1" w:rsidRDefault="00661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BFA31" w14:textId="77777777" w:rsidR="00753D68" w:rsidRDefault="00753D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B8610A" w14:paraId="70BDD726" w14:textId="77777777" w:rsidTr="00B8610A">
      <w:tc>
        <w:tcPr>
          <w:tcW w:w="9360" w:type="dxa"/>
          <w:tcBorders>
            <w:top w:val="nil"/>
            <w:left w:val="nil"/>
            <w:bottom w:val="nil"/>
            <w:right w:val="nil"/>
          </w:tcBorders>
        </w:tcPr>
        <w:p w14:paraId="70BDD725" w14:textId="77777777" w:rsidR="00B8610A" w:rsidRDefault="00B8610A" w:rsidP="00B8610A">
          <w:pPr>
            <w:tabs>
              <w:tab w:val="center" w:pos="5400"/>
              <w:tab w:val="right" w:pos="10800"/>
            </w:tabs>
          </w:pPr>
        </w:p>
      </w:tc>
    </w:tr>
    <w:tr w:rsidR="00B8610A" w14:paraId="70BDD728" w14:textId="77777777" w:rsidTr="00B8610A">
      <w:tc>
        <w:tcPr>
          <w:tcW w:w="9360" w:type="dxa"/>
          <w:tcBorders>
            <w:top w:val="nil"/>
            <w:left w:val="nil"/>
            <w:bottom w:val="nil"/>
            <w:right w:val="nil"/>
          </w:tcBorders>
        </w:tcPr>
        <w:p w14:paraId="70BDD727" w14:textId="77777777" w:rsidR="00B8610A" w:rsidRDefault="00B8610A" w:rsidP="00B8610A">
          <w:pPr>
            <w:tabs>
              <w:tab w:val="center" w:pos="4680"/>
              <w:tab w:val="right" w:pos="9360"/>
            </w:tabs>
            <w:rPr>
              <w:b/>
              <w:bCs/>
            </w:rPr>
          </w:pPr>
          <w:r>
            <w:rPr>
              <w:b/>
              <w:bCs/>
            </w:rPr>
            <w:tab/>
          </w:r>
          <w:r>
            <w:rPr>
              <w:rStyle w:val="NAM"/>
              <w:b/>
            </w:rPr>
            <w:t>PANELBOARDS</w:t>
          </w:r>
        </w:p>
      </w:tc>
    </w:tr>
    <w:tr w:rsidR="00B8610A" w14:paraId="70BDD72A" w14:textId="77777777" w:rsidTr="00B8610A">
      <w:tc>
        <w:tcPr>
          <w:tcW w:w="9360" w:type="dxa"/>
          <w:tcBorders>
            <w:top w:val="nil"/>
            <w:left w:val="nil"/>
            <w:bottom w:val="nil"/>
            <w:right w:val="nil"/>
          </w:tcBorders>
        </w:tcPr>
        <w:p w14:paraId="70BDD729" w14:textId="2936CCFF" w:rsidR="00B8610A" w:rsidRDefault="00B8610A" w:rsidP="00B8610A">
          <w:pPr>
            <w:tabs>
              <w:tab w:val="center" w:pos="4680"/>
              <w:tab w:val="right" w:pos="9360"/>
            </w:tabs>
            <w:rPr>
              <w:b/>
              <w:bCs/>
            </w:rPr>
          </w:pPr>
          <w:r>
            <w:rPr>
              <w:b/>
              <w:bCs/>
            </w:rPr>
            <w:tab/>
          </w:r>
          <w:r>
            <w:rPr>
              <w:rStyle w:val="NUM"/>
              <w:b/>
            </w:rPr>
            <w:t>26 24 16</w:t>
          </w:r>
          <w:r>
            <w:rPr>
              <w:b/>
              <w:bCs/>
            </w:rPr>
            <w:t xml:space="preserve"> - </w:t>
          </w:r>
          <w:r>
            <w:rPr>
              <w:b/>
              <w:bCs/>
            </w:rPr>
            <w:fldChar w:fldCharType="begin"/>
          </w:r>
          <w:r>
            <w:rPr>
              <w:b/>
              <w:bCs/>
            </w:rPr>
            <w:instrText xml:space="preserve"> PAGE  \* MERGEFORMAT </w:instrText>
          </w:r>
          <w:r>
            <w:rPr>
              <w:b/>
              <w:bCs/>
            </w:rPr>
            <w:fldChar w:fldCharType="separate"/>
          </w:r>
          <w:r w:rsidR="00744953">
            <w:rPr>
              <w:b/>
              <w:bCs/>
              <w:noProof/>
            </w:rPr>
            <w:t>12</w:t>
          </w:r>
          <w:r>
            <w:rPr>
              <w:b/>
              <w:bCs/>
            </w:rPr>
            <w:fldChar w:fldCharType="end"/>
          </w:r>
        </w:p>
      </w:tc>
    </w:tr>
    <w:tr w:rsidR="00B8610A" w14:paraId="70BDD72C" w14:textId="77777777" w:rsidTr="00B8610A">
      <w:tc>
        <w:tcPr>
          <w:tcW w:w="9360" w:type="dxa"/>
          <w:tcBorders>
            <w:top w:val="nil"/>
            <w:left w:val="nil"/>
            <w:bottom w:val="nil"/>
            <w:right w:val="nil"/>
          </w:tcBorders>
        </w:tcPr>
        <w:p w14:paraId="271616A6" w14:textId="79C47770" w:rsidR="00753D68" w:rsidRPr="007343CB" w:rsidRDefault="00255420" w:rsidP="00753D68">
          <w:pPr>
            <w:pStyle w:val="Header"/>
            <w:tabs>
              <w:tab w:val="clear" w:pos="4680"/>
            </w:tabs>
            <w:spacing w:line="276" w:lineRule="auto"/>
            <w:jc w:val="center"/>
            <w:rPr>
              <w:b/>
              <w:bCs/>
            </w:rPr>
          </w:pPr>
          <w:r>
            <w:rPr>
              <w:b/>
              <w:bCs/>
            </w:rPr>
            <w:tab/>
          </w:r>
          <w:r w:rsidR="00753D68" w:rsidRPr="007343CB">
            <w:rPr>
              <w:bCs/>
            </w:rPr>
            <w:t xml:space="preserve"> </w:t>
          </w:r>
          <w:r w:rsidR="00753D68" w:rsidRPr="007343CB">
            <w:rPr>
              <w:b/>
              <w:bCs/>
            </w:rPr>
            <w:t>ELECTRICAL CHARGING SYSTEM AND BATTERY ENERGY STORAGE SYSTEM</w:t>
          </w:r>
        </w:p>
        <w:p w14:paraId="70BDD72B" w14:textId="156FB6CC" w:rsidR="00B8610A" w:rsidRDefault="00B8610A" w:rsidP="00B8610A">
          <w:pPr>
            <w:tabs>
              <w:tab w:val="center" w:pos="4680"/>
              <w:tab w:val="right" w:pos="9360"/>
            </w:tabs>
            <w:rPr>
              <w:b/>
              <w:bCs/>
            </w:rPr>
          </w:pPr>
          <w:r>
            <w:rPr>
              <w:b/>
              <w:bCs/>
            </w:rPr>
            <w:tab/>
          </w:r>
        </w:p>
      </w:tc>
    </w:tr>
    <w:tr w:rsidR="00B8610A" w14:paraId="70BDD72E" w14:textId="77777777" w:rsidTr="00B8610A">
      <w:tc>
        <w:tcPr>
          <w:tcW w:w="9360" w:type="dxa"/>
          <w:tcBorders>
            <w:top w:val="nil"/>
            <w:left w:val="nil"/>
            <w:bottom w:val="nil"/>
            <w:right w:val="nil"/>
          </w:tcBorders>
        </w:tcPr>
        <w:p w14:paraId="70BDD72D" w14:textId="77777777" w:rsidR="00B8610A" w:rsidRDefault="00B8610A" w:rsidP="00B8610A">
          <w:pPr>
            <w:tabs>
              <w:tab w:val="center" w:pos="5400"/>
              <w:tab w:val="right" w:pos="10800"/>
            </w:tabs>
            <w:rPr>
              <w:b/>
              <w:bCs/>
              <w:color w:val="000000"/>
            </w:rPr>
          </w:pPr>
        </w:p>
      </w:tc>
    </w:tr>
  </w:tbl>
  <w:p w14:paraId="70BDD72F" w14:textId="77777777" w:rsidR="00B8610A" w:rsidRDefault="00B8610A">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2276" w14:textId="77777777" w:rsidR="00753D68" w:rsidRDefault="00753D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DD71D" w14:textId="77777777" w:rsidR="00661EF1" w:rsidRDefault="00661EF1">
      <w:r>
        <w:separator/>
      </w:r>
    </w:p>
  </w:footnote>
  <w:footnote w:type="continuationSeparator" w:id="0">
    <w:p w14:paraId="70BDD71E" w14:textId="77777777" w:rsidR="00661EF1" w:rsidRDefault="00661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557D7" w14:textId="77777777" w:rsidR="00753D68" w:rsidRDefault="00753D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B8610A" w14:paraId="70BDD723" w14:textId="77777777" w:rsidTr="00B8610A">
      <w:trPr>
        <w:trHeight w:val="237"/>
      </w:trPr>
      <w:tc>
        <w:tcPr>
          <w:tcW w:w="4680" w:type="dxa"/>
          <w:tcBorders>
            <w:top w:val="nil"/>
            <w:left w:val="nil"/>
            <w:bottom w:val="nil"/>
            <w:right w:val="nil"/>
          </w:tcBorders>
        </w:tcPr>
        <w:p w14:paraId="70BDD721" w14:textId="77777777" w:rsidR="00B8610A" w:rsidRDefault="00B8610A" w:rsidP="00B8610A">
          <w:pPr>
            <w:tabs>
              <w:tab w:val="center" w:pos="4680"/>
              <w:tab w:val="right" w:pos="9360"/>
            </w:tabs>
          </w:pPr>
          <w:r>
            <w:rPr>
              <w:b/>
              <w:bCs/>
            </w:rPr>
            <w:t>SPECIFICATIONS</w:t>
          </w:r>
        </w:p>
      </w:tc>
      <w:tc>
        <w:tcPr>
          <w:tcW w:w="4680" w:type="dxa"/>
          <w:tcBorders>
            <w:top w:val="nil"/>
            <w:left w:val="nil"/>
            <w:bottom w:val="nil"/>
            <w:right w:val="nil"/>
          </w:tcBorders>
        </w:tcPr>
        <w:p w14:paraId="70BDD722" w14:textId="782F2C3D" w:rsidR="00B8610A" w:rsidRDefault="00B8610A" w:rsidP="00160085">
          <w:pPr>
            <w:tabs>
              <w:tab w:val="center" w:pos="4680"/>
              <w:tab w:val="right" w:pos="9360"/>
            </w:tabs>
            <w:jc w:val="right"/>
          </w:pPr>
          <w:r>
            <w:rPr>
              <w:b/>
              <w:bCs/>
            </w:rPr>
            <w:t xml:space="preserve">NO. </w:t>
          </w:r>
          <w:r w:rsidR="00753D68">
            <w:rPr>
              <w:b/>
              <w:bCs/>
            </w:rPr>
            <w:t>PS23</w:t>
          </w:r>
          <w:r>
            <w:rPr>
              <w:b/>
              <w:bCs/>
            </w:rPr>
            <w:t>-</w:t>
          </w:r>
          <w:r w:rsidR="00753D68">
            <w:rPr>
              <w:b/>
              <w:bCs/>
            </w:rPr>
            <w:t>0300</w:t>
          </w:r>
          <w:r>
            <w:rPr>
              <w:b/>
              <w:bCs/>
            </w:rPr>
            <w:t>-</w:t>
          </w:r>
          <w:r w:rsidR="00753D68">
            <w:rPr>
              <w:b/>
              <w:bCs/>
            </w:rPr>
            <w:t>11</w:t>
          </w:r>
        </w:p>
      </w:tc>
    </w:tr>
  </w:tbl>
  <w:p w14:paraId="70BDD724" w14:textId="77777777" w:rsidR="00B8610A" w:rsidRDefault="00B8610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C4CBB" w14:textId="77777777" w:rsidR="00753D68" w:rsidRDefault="00753D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E798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AE6BD6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84621A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DA2F38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3FE919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8E228B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2BA4D0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AAA7B5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1F423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6BADAC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8C4CAB8E"/>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9/01/13"/>
    <w:docVar w:name="Format" w:val="1"/>
    <w:docVar w:name="MF04" w:val="262416"/>
    <w:docVar w:name="MF95" w:val="16442"/>
    <w:docVar w:name="SectionID" w:val="619"/>
    <w:docVar w:name="SpecType" w:val="MasterSpec"/>
    <w:docVar w:name="Version" w:val="6211"/>
  </w:docVars>
  <w:rsids>
    <w:rsidRoot w:val="00472D28"/>
    <w:rsid w:val="000A55D1"/>
    <w:rsid w:val="000C0302"/>
    <w:rsid w:val="000D1BD8"/>
    <w:rsid w:val="000E3E26"/>
    <w:rsid w:val="00131C64"/>
    <w:rsid w:val="001346DB"/>
    <w:rsid w:val="00160085"/>
    <w:rsid w:val="00184714"/>
    <w:rsid w:val="001C6088"/>
    <w:rsid w:val="001D2EB3"/>
    <w:rsid w:val="001E52AF"/>
    <w:rsid w:val="0023665D"/>
    <w:rsid w:val="00255420"/>
    <w:rsid w:val="00263F7D"/>
    <w:rsid w:val="00266717"/>
    <w:rsid w:val="0028189D"/>
    <w:rsid w:val="002F2B38"/>
    <w:rsid w:val="00302AD8"/>
    <w:rsid w:val="003366EC"/>
    <w:rsid w:val="004173E0"/>
    <w:rsid w:val="00430C3D"/>
    <w:rsid w:val="00472D28"/>
    <w:rsid w:val="004861A9"/>
    <w:rsid w:val="004C48A9"/>
    <w:rsid w:val="00523336"/>
    <w:rsid w:val="005326B0"/>
    <w:rsid w:val="0058390A"/>
    <w:rsid w:val="00594017"/>
    <w:rsid w:val="005D1A30"/>
    <w:rsid w:val="006073EF"/>
    <w:rsid w:val="00630718"/>
    <w:rsid w:val="006578C2"/>
    <w:rsid w:val="00661EF1"/>
    <w:rsid w:val="00680DA1"/>
    <w:rsid w:val="0068244D"/>
    <w:rsid w:val="00734EF9"/>
    <w:rsid w:val="00744953"/>
    <w:rsid w:val="00753D68"/>
    <w:rsid w:val="0079224B"/>
    <w:rsid w:val="007C0290"/>
    <w:rsid w:val="00842561"/>
    <w:rsid w:val="00860F4A"/>
    <w:rsid w:val="00874B21"/>
    <w:rsid w:val="0088771B"/>
    <w:rsid w:val="00897997"/>
    <w:rsid w:val="008B5DCB"/>
    <w:rsid w:val="008E0190"/>
    <w:rsid w:val="00930000"/>
    <w:rsid w:val="00937FC1"/>
    <w:rsid w:val="00972797"/>
    <w:rsid w:val="009B067C"/>
    <w:rsid w:val="009B06CB"/>
    <w:rsid w:val="009B3517"/>
    <w:rsid w:val="009D1D24"/>
    <w:rsid w:val="009D2E78"/>
    <w:rsid w:val="009D3A18"/>
    <w:rsid w:val="00A07D8C"/>
    <w:rsid w:val="00A125B8"/>
    <w:rsid w:val="00A1366F"/>
    <w:rsid w:val="00A66A24"/>
    <w:rsid w:val="00A74885"/>
    <w:rsid w:val="00A83288"/>
    <w:rsid w:val="00AE1376"/>
    <w:rsid w:val="00B8610A"/>
    <w:rsid w:val="00BC1B01"/>
    <w:rsid w:val="00C07C89"/>
    <w:rsid w:val="00C32BFE"/>
    <w:rsid w:val="00C90CAF"/>
    <w:rsid w:val="00CA4051"/>
    <w:rsid w:val="00CF21D6"/>
    <w:rsid w:val="00D023AF"/>
    <w:rsid w:val="00D24AFA"/>
    <w:rsid w:val="00D309F0"/>
    <w:rsid w:val="00D31982"/>
    <w:rsid w:val="00D86C99"/>
    <w:rsid w:val="00DA6CB2"/>
    <w:rsid w:val="00DB4E13"/>
    <w:rsid w:val="00E15B24"/>
    <w:rsid w:val="00E34373"/>
    <w:rsid w:val="00E930C0"/>
    <w:rsid w:val="00E96B74"/>
    <w:rsid w:val="00EB166C"/>
    <w:rsid w:val="00F5194B"/>
    <w:rsid w:val="00F5770E"/>
    <w:rsid w:val="00FA3A18"/>
    <w:rsid w:val="00FD5F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BDD5DF"/>
  <w15:chartTrackingRefBased/>
  <w15:docId w15:val="{29B77191-7A07-4E49-9CF2-0DDF148CC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C07C89"/>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C07C89"/>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C07C89"/>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C07C89"/>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C07C89"/>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C07C89"/>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C07C89"/>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C07C89"/>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C07C89"/>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472D28"/>
    <w:rPr>
      <w:color w:val="E36C0A"/>
      <w:u w:val="single"/>
    </w:rPr>
  </w:style>
  <w:style w:type="character" w:styleId="Hyperlink">
    <w:name w:val="Hyperlink"/>
    <w:uiPriority w:val="99"/>
    <w:unhideWhenUsed/>
    <w:rsid w:val="00472D28"/>
    <w:rPr>
      <w:color w:val="0000FF"/>
      <w:u w:val="single"/>
    </w:rPr>
  </w:style>
  <w:style w:type="paragraph" w:styleId="Header">
    <w:name w:val="header"/>
    <w:basedOn w:val="Normal"/>
    <w:link w:val="HeaderChar"/>
    <w:uiPriority w:val="99"/>
    <w:unhideWhenUsed/>
    <w:rsid w:val="005D1A30"/>
    <w:pPr>
      <w:tabs>
        <w:tab w:val="center" w:pos="4680"/>
        <w:tab w:val="right" w:pos="9360"/>
      </w:tabs>
    </w:pPr>
  </w:style>
  <w:style w:type="character" w:customStyle="1" w:styleId="HeaderChar">
    <w:name w:val="Header Char"/>
    <w:basedOn w:val="DefaultParagraphFont"/>
    <w:link w:val="Header"/>
    <w:uiPriority w:val="99"/>
    <w:rsid w:val="005D1A30"/>
  </w:style>
  <w:style w:type="paragraph" w:styleId="Footer">
    <w:name w:val="footer"/>
    <w:basedOn w:val="Normal"/>
    <w:link w:val="FooterChar"/>
    <w:uiPriority w:val="99"/>
    <w:unhideWhenUsed/>
    <w:rsid w:val="005D1A30"/>
    <w:pPr>
      <w:tabs>
        <w:tab w:val="center" w:pos="4680"/>
        <w:tab w:val="right" w:pos="9360"/>
      </w:tabs>
    </w:pPr>
  </w:style>
  <w:style w:type="character" w:customStyle="1" w:styleId="FooterChar">
    <w:name w:val="Footer Char"/>
    <w:basedOn w:val="DefaultParagraphFont"/>
    <w:link w:val="Footer"/>
    <w:uiPriority w:val="99"/>
    <w:rsid w:val="005D1A30"/>
  </w:style>
  <w:style w:type="paragraph" w:customStyle="1" w:styleId="TIP">
    <w:name w:val="TIP"/>
    <w:basedOn w:val="Normal"/>
    <w:link w:val="TIPChar"/>
    <w:rsid w:val="001C6088"/>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1C6088"/>
    <w:rPr>
      <w:rFonts w:ascii="Arial" w:hAnsi="Arial" w:cs="Arial"/>
      <w:vanish/>
      <w:color w:val="0000FF"/>
      <w:sz w:val="22"/>
      <w:lang w:val="x-none" w:eastAsia="x-none"/>
    </w:rPr>
  </w:style>
  <w:style w:type="character" w:customStyle="1" w:styleId="TIPChar">
    <w:name w:val="TIP Char"/>
    <w:link w:val="TIP"/>
    <w:rsid w:val="001C6088"/>
    <w:rPr>
      <w:vanish w:val="0"/>
      <w:color w:val="B30838"/>
    </w:rPr>
  </w:style>
  <w:style w:type="paragraph" w:customStyle="1" w:styleId="PRN">
    <w:name w:val="PRN"/>
    <w:basedOn w:val="Normal"/>
    <w:link w:val="PRNChar"/>
    <w:rsid w:val="009D1D24"/>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1Char">
    <w:name w:val="PR1 Char"/>
    <w:link w:val="PR1"/>
    <w:rsid w:val="009D1D24"/>
    <w:rPr>
      <w:rFonts w:ascii="Arial" w:hAnsi="Arial" w:cs="Arial"/>
      <w:sz w:val="22"/>
    </w:rPr>
  </w:style>
  <w:style w:type="character" w:customStyle="1" w:styleId="PRNChar">
    <w:name w:val="PRN Char"/>
    <w:link w:val="PRN"/>
    <w:rsid w:val="009D1D24"/>
    <w:rPr>
      <w:rFonts w:ascii="Arial" w:hAnsi="Arial" w:cs="Arial"/>
      <w:sz w:val="22"/>
      <w:shd w:val="pct20" w:color="FFFF00" w:fill="FFFFFF"/>
    </w:rPr>
  </w:style>
  <w:style w:type="paragraph" w:customStyle="1" w:styleId="OMN">
    <w:name w:val="OMN"/>
    <w:basedOn w:val="Normal"/>
    <w:link w:val="OMNChar"/>
    <w:rsid w:val="009D1D24"/>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9D1D24"/>
    <w:rPr>
      <w:rFonts w:ascii="Arial" w:hAnsi="Arial" w:cs="Arial"/>
      <w:b/>
      <w:sz w:val="22"/>
    </w:rPr>
  </w:style>
  <w:style w:type="character" w:customStyle="1" w:styleId="OMNChar">
    <w:name w:val="OMN Char"/>
    <w:link w:val="OMN"/>
    <w:rsid w:val="009D1D24"/>
    <w:rPr>
      <w:rFonts w:ascii="Arial" w:hAnsi="Arial" w:cs="Arial"/>
      <w:sz w:val="22"/>
      <w:shd w:val="pct30" w:color="CC99FF" w:fill="FFFFFF"/>
    </w:rPr>
  </w:style>
  <w:style w:type="paragraph" w:customStyle="1" w:styleId="STEditOR">
    <w:name w:val="STEdit[OR]"/>
    <w:basedOn w:val="Normal"/>
    <w:link w:val="STEditORChar"/>
    <w:rsid w:val="009D1D24"/>
    <w:rPr>
      <w:b/>
    </w:rPr>
  </w:style>
  <w:style w:type="character" w:customStyle="1" w:styleId="STEditORChar">
    <w:name w:val="STEdit[OR] Char"/>
    <w:basedOn w:val="EOSChar"/>
    <w:link w:val="STEditOR"/>
    <w:rsid w:val="009D1D24"/>
    <w:rPr>
      <w:rFonts w:ascii="Arial" w:hAnsi="Arial" w:cs="Arial"/>
      <w:b/>
      <w:sz w:val="22"/>
    </w:rPr>
  </w:style>
  <w:style w:type="paragraph" w:styleId="BalloonText">
    <w:name w:val="Balloon Text"/>
    <w:basedOn w:val="Normal"/>
    <w:link w:val="BalloonTextChar"/>
    <w:uiPriority w:val="99"/>
    <w:semiHidden/>
    <w:unhideWhenUsed/>
    <w:rsid w:val="00C07C89"/>
    <w:rPr>
      <w:rFonts w:ascii="Segoe UI" w:hAnsi="Segoe UI" w:cs="Segoe UI"/>
      <w:sz w:val="18"/>
      <w:szCs w:val="18"/>
    </w:rPr>
  </w:style>
  <w:style w:type="character" w:customStyle="1" w:styleId="BalloonTextChar">
    <w:name w:val="Balloon Text Char"/>
    <w:link w:val="BalloonText"/>
    <w:uiPriority w:val="99"/>
    <w:semiHidden/>
    <w:rsid w:val="00C07C89"/>
    <w:rPr>
      <w:rFonts w:ascii="Segoe UI" w:hAnsi="Segoe UI" w:cs="Segoe UI"/>
      <w:sz w:val="18"/>
      <w:szCs w:val="18"/>
    </w:rPr>
  </w:style>
  <w:style w:type="paragraph" w:styleId="Bibliography">
    <w:name w:val="Bibliography"/>
    <w:basedOn w:val="Normal"/>
    <w:next w:val="Normal"/>
    <w:uiPriority w:val="37"/>
    <w:semiHidden/>
    <w:unhideWhenUsed/>
    <w:rsid w:val="00C07C89"/>
  </w:style>
  <w:style w:type="paragraph" w:styleId="BlockText">
    <w:name w:val="Block Text"/>
    <w:basedOn w:val="Normal"/>
    <w:uiPriority w:val="99"/>
    <w:semiHidden/>
    <w:unhideWhenUsed/>
    <w:rsid w:val="00C07C89"/>
    <w:pPr>
      <w:spacing w:after="120"/>
      <w:ind w:left="1440" w:right="1440"/>
    </w:pPr>
  </w:style>
  <w:style w:type="paragraph" w:styleId="BodyText">
    <w:name w:val="Body Text"/>
    <w:basedOn w:val="Normal"/>
    <w:link w:val="BodyTextChar"/>
    <w:uiPriority w:val="99"/>
    <w:semiHidden/>
    <w:unhideWhenUsed/>
    <w:rsid w:val="00C07C89"/>
    <w:pPr>
      <w:spacing w:after="120"/>
    </w:pPr>
  </w:style>
  <w:style w:type="character" w:customStyle="1" w:styleId="BodyTextChar">
    <w:name w:val="Body Text Char"/>
    <w:link w:val="BodyText"/>
    <w:uiPriority w:val="99"/>
    <w:semiHidden/>
    <w:rsid w:val="00C07C89"/>
    <w:rPr>
      <w:rFonts w:ascii="Arial" w:hAnsi="Arial" w:cs="Arial"/>
    </w:rPr>
  </w:style>
  <w:style w:type="paragraph" w:styleId="BodyText2">
    <w:name w:val="Body Text 2"/>
    <w:basedOn w:val="Normal"/>
    <w:link w:val="BodyText2Char"/>
    <w:uiPriority w:val="99"/>
    <w:semiHidden/>
    <w:unhideWhenUsed/>
    <w:rsid w:val="00C07C89"/>
    <w:pPr>
      <w:spacing w:after="120" w:line="480" w:lineRule="auto"/>
    </w:pPr>
  </w:style>
  <w:style w:type="character" w:customStyle="1" w:styleId="BodyText2Char">
    <w:name w:val="Body Text 2 Char"/>
    <w:link w:val="BodyText2"/>
    <w:uiPriority w:val="99"/>
    <w:semiHidden/>
    <w:rsid w:val="00C07C89"/>
    <w:rPr>
      <w:rFonts w:ascii="Arial" w:hAnsi="Arial" w:cs="Arial"/>
    </w:rPr>
  </w:style>
  <w:style w:type="paragraph" w:styleId="BodyText3">
    <w:name w:val="Body Text 3"/>
    <w:basedOn w:val="Normal"/>
    <w:link w:val="BodyText3Char"/>
    <w:uiPriority w:val="99"/>
    <w:semiHidden/>
    <w:unhideWhenUsed/>
    <w:rsid w:val="00C07C89"/>
    <w:pPr>
      <w:spacing w:after="120"/>
    </w:pPr>
    <w:rPr>
      <w:sz w:val="16"/>
      <w:szCs w:val="16"/>
    </w:rPr>
  </w:style>
  <w:style w:type="character" w:customStyle="1" w:styleId="BodyText3Char">
    <w:name w:val="Body Text 3 Char"/>
    <w:link w:val="BodyText3"/>
    <w:uiPriority w:val="99"/>
    <w:semiHidden/>
    <w:rsid w:val="00C07C89"/>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C07C89"/>
    <w:pPr>
      <w:ind w:firstLine="210"/>
    </w:pPr>
  </w:style>
  <w:style w:type="character" w:customStyle="1" w:styleId="BodyTextFirstIndentChar">
    <w:name w:val="Body Text First Indent Char"/>
    <w:basedOn w:val="BodyTextChar"/>
    <w:link w:val="BodyTextFirstIndent"/>
    <w:uiPriority w:val="99"/>
    <w:semiHidden/>
    <w:rsid w:val="00C07C89"/>
    <w:rPr>
      <w:rFonts w:ascii="Arial" w:hAnsi="Arial" w:cs="Arial"/>
    </w:rPr>
  </w:style>
  <w:style w:type="paragraph" w:styleId="BodyTextIndent">
    <w:name w:val="Body Text Indent"/>
    <w:basedOn w:val="Normal"/>
    <w:link w:val="BodyTextIndentChar"/>
    <w:uiPriority w:val="99"/>
    <w:semiHidden/>
    <w:unhideWhenUsed/>
    <w:rsid w:val="00C07C89"/>
    <w:pPr>
      <w:spacing w:after="120"/>
      <w:ind w:left="360"/>
    </w:pPr>
  </w:style>
  <w:style w:type="character" w:customStyle="1" w:styleId="BodyTextIndentChar">
    <w:name w:val="Body Text Indent Char"/>
    <w:link w:val="BodyTextIndent"/>
    <w:uiPriority w:val="99"/>
    <w:semiHidden/>
    <w:rsid w:val="00C07C89"/>
    <w:rPr>
      <w:rFonts w:ascii="Arial" w:hAnsi="Arial" w:cs="Arial"/>
    </w:rPr>
  </w:style>
  <w:style w:type="paragraph" w:styleId="BodyTextFirstIndent2">
    <w:name w:val="Body Text First Indent 2"/>
    <w:basedOn w:val="BodyTextIndent"/>
    <w:link w:val="BodyTextFirstIndent2Char"/>
    <w:uiPriority w:val="99"/>
    <w:semiHidden/>
    <w:unhideWhenUsed/>
    <w:rsid w:val="00C07C89"/>
    <w:pPr>
      <w:ind w:firstLine="210"/>
    </w:pPr>
  </w:style>
  <w:style w:type="character" w:customStyle="1" w:styleId="BodyTextFirstIndent2Char">
    <w:name w:val="Body Text First Indent 2 Char"/>
    <w:basedOn w:val="BodyTextIndentChar"/>
    <w:link w:val="BodyTextFirstIndent2"/>
    <w:uiPriority w:val="99"/>
    <w:semiHidden/>
    <w:rsid w:val="00C07C89"/>
    <w:rPr>
      <w:rFonts w:ascii="Arial" w:hAnsi="Arial" w:cs="Arial"/>
    </w:rPr>
  </w:style>
  <w:style w:type="paragraph" w:styleId="BodyTextIndent2">
    <w:name w:val="Body Text Indent 2"/>
    <w:basedOn w:val="Normal"/>
    <w:link w:val="BodyTextIndent2Char"/>
    <w:uiPriority w:val="99"/>
    <w:semiHidden/>
    <w:unhideWhenUsed/>
    <w:rsid w:val="00C07C89"/>
    <w:pPr>
      <w:spacing w:after="120" w:line="480" w:lineRule="auto"/>
      <w:ind w:left="360"/>
    </w:pPr>
  </w:style>
  <w:style w:type="character" w:customStyle="1" w:styleId="BodyTextIndent2Char">
    <w:name w:val="Body Text Indent 2 Char"/>
    <w:link w:val="BodyTextIndent2"/>
    <w:uiPriority w:val="99"/>
    <w:semiHidden/>
    <w:rsid w:val="00C07C89"/>
    <w:rPr>
      <w:rFonts w:ascii="Arial" w:hAnsi="Arial" w:cs="Arial"/>
    </w:rPr>
  </w:style>
  <w:style w:type="paragraph" w:styleId="BodyTextIndent3">
    <w:name w:val="Body Text Indent 3"/>
    <w:basedOn w:val="Normal"/>
    <w:link w:val="BodyTextIndent3Char"/>
    <w:uiPriority w:val="99"/>
    <w:semiHidden/>
    <w:unhideWhenUsed/>
    <w:rsid w:val="00C07C89"/>
    <w:pPr>
      <w:spacing w:after="120"/>
      <w:ind w:left="360"/>
    </w:pPr>
    <w:rPr>
      <w:sz w:val="16"/>
      <w:szCs w:val="16"/>
    </w:rPr>
  </w:style>
  <w:style w:type="character" w:customStyle="1" w:styleId="BodyTextIndent3Char">
    <w:name w:val="Body Text Indent 3 Char"/>
    <w:link w:val="BodyTextIndent3"/>
    <w:uiPriority w:val="99"/>
    <w:semiHidden/>
    <w:rsid w:val="00C07C89"/>
    <w:rPr>
      <w:rFonts w:ascii="Arial" w:hAnsi="Arial" w:cs="Arial"/>
      <w:sz w:val="16"/>
      <w:szCs w:val="16"/>
    </w:rPr>
  </w:style>
  <w:style w:type="paragraph" w:styleId="Caption">
    <w:name w:val="caption"/>
    <w:basedOn w:val="Normal"/>
    <w:next w:val="Normal"/>
    <w:uiPriority w:val="35"/>
    <w:semiHidden/>
    <w:unhideWhenUsed/>
    <w:qFormat/>
    <w:rsid w:val="00C07C89"/>
    <w:rPr>
      <w:b/>
      <w:bCs/>
    </w:rPr>
  </w:style>
  <w:style w:type="paragraph" w:styleId="Closing">
    <w:name w:val="Closing"/>
    <w:basedOn w:val="Normal"/>
    <w:link w:val="ClosingChar"/>
    <w:uiPriority w:val="99"/>
    <w:semiHidden/>
    <w:unhideWhenUsed/>
    <w:rsid w:val="00C07C89"/>
    <w:pPr>
      <w:ind w:left="4320"/>
    </w:pPr>
  </w:style>
  <w:style w:type="character" w:customStyle="1" w:styleId="ClosingChar">
    <w:name w:val="Closing Char"/>
    <w:link w:val="Closing"/>
    <w:uiPriority w:val="99"/>
    <w:semiHidden/>
    <w:rsid w:val="00C07C89"/>
    <w:rPr>
      <w:rFonts w:ascii="Arial" w:hAnsi="Arial" w:cs="Arial"/>
    </w:rPr>
  </w:style>
  <w:style w:type="paragraph" w:styleId="CommentText">
    <w:name w:val="annotation text"/>
    <w:basedOn w:val="Normal"/>
    <w:link w:val="CommentTextChar"/>
    <w:uiPriority w:val="99"/>
    <w:semiHidden/>
    <w:unhideWhenUsed/>
    <w:rsid w:val="00C07C89"/>
  </w:style>
  <w:style w:type="character" w:customStyle="1" w:styleId="CommentTextChar">
    <w:name w:val="Comment Text Char"/>
    <w:link w:val="CommentText"/>
    <w:uiPriority w:val="99"/>
    <w:semiHidden/>
    <w:rsid w:val="00C07C89"/>
    <w:rPr>
      <w:rFonts w:ascii="Arial" w:hAnsi="Arial" w:cs="Arial"/>
    </w:rPr>
  </w:style>
  <w:style w:type="paragraph" w:styleId="CommentSubject">
    <w:name w:val="annotation subject"/>
    <w:basedOn w:val="CommentText"/>
    <w:next w:val="CommentText"/>
    <w:link w:val="CommentSubjectChar"/>
    <w:uiPriority w:val="99"/>
    <w:semiHidden/>
    <w:unhideWhenUsed/>
    <w:rsid w:val="00C07C89"/>
    <w:rPr>
      <w:b/>
      <w:bCs/>
    </w:rPr>
  </w:style>
  <w:style w:type="character" w:customStyle="1" w:styleId="CommentSubjectChar">
    <w:name w:val="Comment Subject Char"/>
    <w:link w:val="CommentSubject"/>
    <w:uiPriority w:val="99"/>
    <w:semiHidden/>
    <w:rsid w:val="00C07C89"/>
    <w:rPr>
      <w:rFonts w:ascii="Arial" w:hAnsi="Arial" w:cs="Arial"/>
      <w:b/>
      <w:bCs/>
    </w:rPr>
  </w:style>
  <w:style w:type="paragraph" w:styleId="Date">
    <w:name w:val="Date"/>
    <w:basedOn w:val="Normal"/>
    <w:next w:val="Normal"/>
    <w:link w:val="DateChar"/>
    <w:uiPriority w:val="99"/>
    <w:semiHidden/>
    <w:unhideWhenUsed/>
    <w:rsid w:val="00C07C89"/>
  </w:style>
  <w:style w:type="character" w:customStyle="1" w:styleId="DateChar">
    <w:name w:val="Date Char"/>
    <w:link w:val="Date"/>
    <w:uiPriority w:val="99"/>
    <w:semiHidden/>
    <w:rsid w:val="00C07C89"/>
    <w:rPr>
      <w:rFonts w:ascii="Arial" w:hAnsi="Arial" w:cs="Arial"/>
    </w:rPr>
  </w:style>
  <w:style w:type="paragraph" w:styleId="DocumentMap">
    <w:name w:val="Document Map"/>
    <w:basedOn w:val="Normal"/>
    <w:link w:val="DocumentMapChar"/>
    <w:uiPriority w:val="99"/>
    <w:semiHidden/>
    <w:unhideWhenUsed/>
    <w:rsid w:val="00C07C89"/>
    <w:rPr>
      <w:rFonts w:ascii="Segoe UI" w:hAnsi="Segoe UI" w:cs="Segoe UI"/>
      <w:sz w:val="16"/>
      <w:szCs w:val="16"/>
    </w:rPr>
  </w:style>
  <w:style w:type="character" w:customStyle="1" w:styleId="DocumentMapChar">
    <w:name w:val="Document Map Char"/>
    <w:link w:val="DocumentMap"/>
    <w:uiPriority w:val="99"/>
    <w:semiHidden/>
    <w:rsid w:val="00C07C89"/>
    <w:rPr>
      <w:rFonts w:ascii="Segoe UI" w:hAnsi="Segoe UI" w:cs="Segoe UI"/>
      <w:sz w:val="16"/>
      <w:szCs w:val="16"/>
    </w:rPr>
  </w:style>
  <w:style w:type="paragraph" w:styleId="E-mailSignature">
    <w:name w:val="E-mail Signature"/>
    <w:basedOn w:val="Normal"/>
    <w:link w:val="E-mailSignatureChar"/>
    <w:uiPriority w:val="99"/>
    <w:semiHidden/>
    <w:unhideWhenUsed/>
    <w:rsid w:val="00C07C89"/>
  </w:style>
  <w:style w:type="character" w:customStyle="1" w:styleId="E-mailSignatureChar">
    <w:name w:val="E-mail Signature Char"/>
    <w:link w:val="E-mailSignature"/>
    <w:uiPriority w:val="99"/>
    <w:semiHidden/>
    <w:rsid w:val="00C07C89"/>
    <w:rPr>
      <w:rFonts w:ascii="Arial" w:hAnsi="Arial" w:cs="Arial"/>
    </w:rPr>
  </w:style>
  <w:style w:type="paragraph" w:styleId="EndnoteText">
    <w:name w:val="endnote text"/>
    <w:basedOn w:val="Normal"/>
    <w:link w:val="EndnoteTextChar"/>
    <w:uiPriority w:val="99"/>
    <w:semiHidden/>
    <w:unhideWhenUsed/>
    <w:rsid w:val="00C07C89"/>
  </w:style>
  <w:style w:type="character" w:customStyle="1" w:styleId="EndnoteTextChar">
    <w:name w:val="Endnote Text Char"/>
    <w:link w:val="EndnoteText"/>
    <w:uiPriority w:val="99"/>
    <w:semiHidden/>
    <w:rsid w:val="00C07C89"/>
    <w:rPr>
      <w:rFonts w:ascii="Arial" w:hAnsi="Arial" w:cs="Arial"/>
    </w:rPr>
  </w:style>
  <w:style w:type="paragraph" w:styleId="EnvelopeAddress">
    <w:name w:val="envelope address"/>
    <w:basedOn w:val="Normal"/>
    <w:uiPriority w:val="99"/>
    <w:semiHidden/>
    <w:unhideWhenUsed/>
    <w:rsid w:val="00C07C89"/>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C07C89"/>
    <w:rPr>
      <w:rFonts w:ascii="Calibri Light" w:hAnsi="Calibri Light" w:cs="Times New Roman"/>
    </w:rPr>
  </w:style>
  <w:style w:type="paragraph" w:styleId="FootnoteText">
    <w:name w:val="footnote text"/>
    <w:basedOn w:val="Normal"/>
    <w:link w:val="FootnoteTextChar"/>
    <w:uiPriority w:val="99"/>
    <w:semiHidden/>
    <w:unhideWhenUsed/>
    <w:rsid w:val="00C07C89"/>
  </w:style>
  <w:style w:type="character" w:customStyle="1" w:styleId="FootnoteTextChar">
    <w:name w:val="Footnote Text Char"/>
    <w:link w:val="FootnoteText"/>
    <w:uiPriority w:val="99"/>
    <w:semiHidden/>
    <w:rsid w:val="00C07C89"/>
    <w:rPr>
      <w:rFonts w:ascii="Arial" w:hAnsi="Arial" w:cs="Arial"/>
    </w:rPr>
  </w:style>
  <w:style w:type="character" w:customStyle="1" w:styleId="Heading1Char">
    <w:name w:val="Heading 1 Char"/>
    <w:link w:val="Heading1"/>
    <w:uiPriority w:val="9"/>
    <w:rsid w:val="00C07C89"/>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C07C89"/>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C07C89"/>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C07C89"/>
    <w:rPr>
      <w:rFonts w:ascii="Calibri" w:eastAsia="Times New Roman" w:hAnsi="Calibri" w:cs="Times New Roman"/>
      <w:b/>
      <w:bCs/>
      <w:sz w:val="28"/>
      <w:szCs w:val="28"/>
    </w:rPr>
  </w:style>
  <w:style w:type="character" w:customStyle="1" w:styleId="Heading5Char">
    <w:name w:val="Heading 5 Char"/>
    <w:link w:val="Heading5"/>
    <w:uiPriority w:val="9"/>
    <w:semiHidden/>
    <w:rsid w:val="00C07C89"/>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C07C89"/>
    <w:rPr>
      <w:rFonts w:ascii="Calibri" w:eastAsia="Times New Roman" w:hAnsi="Calibri" w:cs="Times New Roman"/>
      <w:b/>
      <w:bCs/>
      <w:sz w:val="22"/>
      <w:szCs w:val="22"/>
    </w:rPr>
  </w:style>
  <w:style w:type="character" w:customStyle="1" w:styleId="Heading7Char">
    <w:name w:val="Heading 7 Char"/>
    <w:link w:val="Heading7"/>
    <w:uiPriority w:val="9"/>
    <w:semiHidden/>
    <w:rsid w:val="00C07C89"/>
    <w:rPr>
      <w:rFonts w:ascii="Calibri" w:eastAsia="Times New Roman" w:hAnsi="Calibri" w:cs="Times New Roman"/>
      <w:sz w:val="24"/>
      <w:szCs w:val="24"/>
    </w:rPr>
  </w:style>
  <w:style w:type="character" w:customStyle="1" w:styleId="Heading8Char">
    <w:name w:val="Heading 8 Char"/>
    <w:link w:val="Heading8"/>
    <w:uiPriority w:val="9"/>
    <w:semiHidden/>
    <w:rsid w:val="00C07C89"/>
    <w:rPr>
      <w:rFonts w:ascii="Calibri" w:eastAsia="Times New Roman" w:hAnsi="Calibri" w:cs="Times New Roman"/>
      <w:i/>
      <w:iCs/>
      <w:sz w:val="24"/>
      <w:szCs w:val="24"/>
    </w:rPr>
  </w:style>
  <w:style w:type="character" w:customStyle="1" w:styleId="Heading9Char">
    <w:name w:val="Heading 9 Char"/>
    <w:link w:val="Heading9"/>
    <w:uiPriority w:val="9"/>
    <w:semiHidden/>
    <w:rsid w:val="00C07C89"/>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C07C89"/>
    <w:rPr>
      <w:i/>
      <w:iCs/>
    </w:rPr>
  </w:style>
  <w:style w:type="character" w:customStyle="1" w:styleId="HTMLAddressChar">
    <w:name w:val="HTML Address Char"/>
    <w:link w:val="HTMLAddress"/>
    <w:uiPriority w:val="99"/>
    <w:semiHidden/>
    <w:rsid w:val="00C07C89"/>
    <w:rPr>
      <w:rFonts w:ascii="Arial" w:hAnsi="Arial" w:cs="Arial"/>
      <w:i/>
      <w:iCs/>
    </w:rPr>
  </w:style>
  <w:style w:type="paragraph" w:styleId="HTMLPreformatted">
    <w:name w:val="HTML Preformatted"/>
    <w:basedOn w:val="Normal"/>
    <w:link w:val="HTMLPreformattedChar"/>
    <w:uiPriority w:val="99"/>
    <w:semiHidden/>
    <w:unhideWhenUsed/>
    <w:rsid w:val="00C07C89"/>
    <w:rPr>
      <w:rFonts w:ascii="Courier New" w:hAnsi="Courier New" w:cs="Courier New"/>
    </w:rPr>
  </w:style>
  <w:style w:type="character" w:customStyle="1" w:styleId="HTMLPreformattedChar">
    <w:name w:val="HTML Preformatted Char"/>
    <w:link w:val="HTMLPreformatted"/>
    <w:uiPriority w:val="99"/>
    <w:semiHidden/>
    <w:rsid w:val="00C07C89"/>
    <w:rPr>
      <w:rFonts w:ascii="Courier New" w:hAnsi="Courier New" w:cs="Courier New"/>
    </w:rPr>
  </w:style>
  <w:style w:type="paragraph" w:styleId="Index1">
    <w:name w:val="index 1"/>
    <w:basedOn w:val="Normal"/>
    <w:next w:val="Normal"/>
    <w:uiPriority w:val="99"/>
    <w:semiHidden/>
    <w:unhideWhenUsed/>
    <w:rsid w:val="00C07C89"/>
    <w:pPr>
      <w:ind w:left="200" w:hanging="200"/>
    </w:pPr>
  </w:style>
  <w:style w:type="paragraph" w:styleId="Index2">
    <w:name w:val="index 2"/>
    <w:basedOn w:val="Normal"/>
    <w:next w:val="Normal"/>
    <w:uiPriority w:val="99"/>
    <w:semiHidden/>
    <w:unhideWhenUsed/>
    <w:rsid w:val="00C07C89"/>
    <w:pPr>
      <w:ind w:left="400" w:hanging="200"/>
    </w:pPr>
  </w:style>
  <w:style w:type="paragraph" w:styleId="Index3">
    <w:name w:val="index 3"/>
    <w:basedOn w:val="Normal"/>
    <w:next w:val="Normal"/>
    <w:uiPriority w:val="99"/>
    <w:semiHidden/>
    <w:unhideWhenUsed/>
    <w:rsid w:val="00C07C89"/>
    <w:pPr>
      <w:ind w:left="600" w:hanging="200"/>
    </w:pPr>
  </w:style>
  <w:style w:type="paragraph" w:styleId="Index4">
    <w:name w:val="index 4"/>
    <w:basedOn w:val="Normal"/>
    <w:next w:val="Normal"/>
    <w:uiPriority w:val="99"/>
    <w:semiHidden/>
    <w:unhideWhenUsed/>
    <w:rsid w:val="00C07C89"/>
    <w:pPr>
      <w:ind w:left="800" w:hanging="200"/>
    </w:pPr>
  </w:style>
  <w:style w:type="paragraph" w:styleId="Index5">
    <w:name w:val="index 5"/>
    <w:basedOn w:val="Normal"/>
    <w:next w:val="Normal"/>
    <w:uiPriority w:val="99"/>
    <w:semiHidden/>
    <w:unhideWhenUsed/>
    <w:rsid w:val="00C07C89"/>
    <w:pPr>
      <w:ind w:left="1000" w:hanging="200"/>
    </w:pPr>
  </w:style>
  <w:style w:type="paragraph" w:styleId="Index6">
    <w:name w:val="index 6"/>
    <w:basedOn w:val="Normal"/>
    <w:next w:val="Normal"/>
    <w:uiPriority w:val="99"/>
    <w:semiHidden/>
    <w:unhideWhenUsed/>
    <w:rsid w:val="00C07C89"/>
    <w:pPr>
      <w:ind w:left="1200" w:hanging="200"/>
    </w:pPr>
  </w:style>
  <w:style w:type="paragraph" w:styleId="Index7">
    <w:name w:val="index 7"/>
    <w:basedOn w:val="Normal"/>
    <w:next w:val="Normal"/>
    <w:uiPriority w:val="99"/>
    <w:semiHidden/>
    <w:unhideWhenUsed/>
    <w:rsid w:val="00C07C89"/>
    <w:pPr>
      <w:ind w:left="1400" w:hanging="200"/>
    </w:pPr>
  </w:style>
  <w:style w:type="paragraph" w:styleId="Index8">
    <w:name w:val="index 8"/>
    <w:basedOn w:val="Normal"/>
    <w:next w:val="Normal"/>
    <w:uiPriority w:val="99"/>
    <w:semiHidden/>
    <w:unhideWhenUsed/>
    <w:rsid w:val="00C07C89"/>
    <w:pPr>
      <w:ind w:left="1600" w:hanging="200"/>
    </w:pPr>
  </w:style>
  <w:style w:type="paragraph" w:styleId="Index9">
    <w:name w:val="index 9"/>
    <w:basedOn w:val="Normal"/>
    <w:next w:val="Normal"/>
    <w:uiPriority w:val="99"/>
    <w:semiHidden/>
    <w:unhideWhenUsed/>
    <w:rsid w:val="00C07C89"/>
    <w:pPr>
      <w:ind w:left="1800" w:hanging="200"/>
    </w:pPr>
  </w:style>
  <w:style w:type="paragraph" w:styleId="IndexHeading">
    <w:name w:val="index heading"/>
    <w:basedOn w:val="Normal"/>
    <w:next w:val="Index1"/>
    <w:uiPriority w:val="99"/>
    <w:semiHidden/>
    <w:unhideWhenUsed/>
    <w:rsid w:val="00C07C89"/>
    <w:rPr>
      <w:rFonts w:ascii="Calibri Light" w:hAnsi="Calibri Light" w:cs="Times New Roman"/>
      <w:b/>
      <w:bCs/>
    </w:rPr>
  </w:style>
  <w:style w:type="paragraph" w:styleId="IntenseQuote">
    <w:name w:val="Intense Quote"/>
    <w:basedOn w:val="Normal"/>
    <w:next w:val="Normal"/>
    <w:link w:val="IntenseQuoteChar"/>
    <w:uiPriority w:val="30"/>
    <w:qFormat/>
    <w:rsid w:val="00C07C8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C07C89"/>
    <w:rPr>
      <w:rFonts w:ascii="Arial" w:hAnsi="Arial" w:cs="Arial"/>
      <w:i/>
      <w:iCs/>
      <w:color w:val="5B9BD5"/>
    </w:rPr>
  </w:style>
  <w:style w:type="paragraph" w:styleId="List">
    <w:name w:val="List"/>
    <w:basedOn w:val="Normal"/>
    <w:uiPriority w:val="99"/>
    <w:semiHidden/>
    <w:unhideWhenUsed/>
    <w:rsid w:val="00C07C89"/>
    <w:pPr>
      <w:ind w:left="360" w:hanging="360"/>
      <w:contextualSpacing/>
    </w:pPr>
  </w:style>
  <w:style w:type="paragraph" w:styleId="List2">
    <w:name w:val="List 2"/>
    <w:basedOn w:val="Normal"/>
    <w:uiPriority w:val="99"/>
    <w:semiHidden/>
    <w:unhideWhenUsed/>
    <w:rsid w:val="00C07C89"/>
    <w:pPr>
      <w:ind w:left="720" w:hanging="360"/>
      <w:contextualSpacing/>
    </w:pPr>
  </w:style>
  <w:style w:type="paragraph" w:styleId="List3">
    <w:name w:val="List 3"/>
    <w:basedOn w:val="Normal"/>
    <w:uiPriority w:val="99"/>
    <w:semiHidden/>
    <w:unhideWhenUsed/>
    <w:rsid w:val="00C07C89"/>
    <w:pPr>
      <w:ind w:left="1080" w:hanging="360"/>
      <w:contextualSpacing/>
    </w:pPr>
  </w:style>
  <w:style w:type="paragraph" w:styleId="List4">
    <w:name w:val="List 4"/>
    <w:basedOn w:val="Normal"/>
    <w:uiPriority w:val="99"/>
    <w:semiHidden/>
    <w:unhideWhenUsed/>
    <w:rsid w:val="00C07C89"/>
    <w:pPr>
      <w:ind w:left="1440" w:hanging="360"/>
      <w:contextualSpacing/>
    </w:pPr>
  </w:style>
  <w:style w:type="paragraph" w:styleId="List5">
    <w:name w:val="List 5"/>
    <w:basedOn w:val="Normal"/>
    <w:uiPriority w:val="99"/>
    <w:semiHidden/>
    <w:unhideWhenUsed/>
    <w:rsid w:val="00C07C89"/>
    <w:pPr>
      <w:ind w:left="1800" w:hanging="360"/>
      <w:contextualSpacing/>
    </w:pPr>
  </w:style>
  <w:style w:type="paragraph" w:styleId="ListBullet">
    <w:name w:val="List Bullet"/>
    <w:basedOn w:val="Normal"/>
    <w:uiPriority w:val="99"/>
    <w:semiHidden/>
    <w:unhideWhenUsed/>
    <w:rsid w:val="00C07C89"/>
    <w:pPr>
      <w:numPr>
        <w:numId w:val="2"/>
      </w:numPr>
      <w:contextualSpacing/>
    </w:pPr>
  </w:style>
  <w:style w:type="paragraph" w:styleId="ListBullet2">
    <w:name w:val="List Bullet 2"/>
    <w:basedOn w:val="Normal"/>
    <w:uiPriority w:val="99"/>
    <w:semiHidden/>
    <w:unhideWhenUsed/>
    <w:rsid w:val="00C07C89"/>
    <w:pPr>
      <w:numPr>
        <w:numId w:val="3"/>
      </w:numPr>
      <w:contextualSpacing/>
    </w:pPr>
  </w:style>
  <w:style w:type="paragraph" w:styleId="ListBullet3">
    <w:name w:val="List Bullet 3"/>
    <w:basedOn w:val="Normal"/>
    <w:uiPriority w:val="99"/>
    <w:semiHidden/>
    <w:unhideWhenUsed/>
    <w:rsid w:val="00C07C89"/>
    <w:pPr>
      <w:numPr>
        <w:numId w:val="4"/>
      </w:numPr>
      <w:contextualSpacing/>
    </w:pPr>
  </w:style>
  <w:style w:type="paragraph" w:styleId="ListBullet4">
    <w:name w:val="List Bullet 4"/>
    <w:basedOn w:val="Normal"/>
    <w:uiPriority w:val="99"/>
    <w:semiHidden/>
    <w:unhideWhenUsed/>
    <w:rsid w:val="00C07C89"/>
    <w:pPr>
      <w:numPr>
        <w:numId w:val="5"/>
      </w:numPr>
      <w:contextualSpacing/>
    </w:pPr>
  </w:style>
  <w:style w:type="paragraph" w:styleId="ListBullet5">
    <w:name w:val="List Bullet 5"/>
    <w:basedOn w:val="Normal"/>
    <w:uiPriority w:val="99"/>
    <w:semiHidden/>
    <w:unhideWhenUsed/>
    <w:rsid w:val="00C07C89"/>
    <w:pPr>
      <w:numPr>
        <w:numId w:val="6"/>
      </w:numPr>
      <w:contextualSpacing/>
    </w:pPr>
  </w:style>
  <w:style w:type="paragraph" w:styleId="ListContinue">
    <w:name w:val="List Continue"/>
    <w:basedOn w:val="Normal"/>
    <w:uiPriority w:val="99"/>
    <w:semiHidden/>
    <w:unhideWhenUsed/>
    <w:rsid w:val="00C07C89"/>
    <w:pPr>
      <w:spacing w:after="120"/>
      <w:ind w:left="360"/>
      <w:contextualSpacing/>
    </w:pPr>
  </w:style>
  <w:style w:type="paragraph" w:styleId="ListContinue2">
    <w:name w:val="List Continue 2"/>
    <w:basedOn w:val="Normal"/>
    <w:uiPriority w:val="99"/>
    <w:semiHidden/>
    <w:unhideWhenUsed/>
    <w:rsid w:val="00C07C89"/>
    <w:pPr>
      <w:spacing w:after="120"/>
      <w:ind w:left="720"/>
      <w:contextualSpacing/>
    </w:pPr>
  </w:style>
  <w:style w:type="paragraph" w:styleId="ListContinue3">
    <w:name w:val="List Continue 3"/>
    <w:basedOn w:val="Normal"/>
    <w:uiPriority w:val="99"/>
    <w:semiHidden/>
    <w:unhideWhenUsed/>
    <w:rsid w:val="00C07C89"/>
    <w:pPr>
      <w:spacing w:after="120"/>
      <w:ind w:left="1080"/>
      <w:contextualSpacing/>
    </w:pPr>
  </w:style>
  <w:style w:type="paragraph" w:styleId="ListContinue4">
    <w:name w:val="List Continue 4"/>
    <w:basedOn w:val="Normal"/>
    <w:uiPriority w:val="99"/>
    <w:semiHidden/>
    <w:unhideWhenUsed/>
    <w:rsid w:val="00C07C89"/>
    <w:pPr>
      <w:spacing w:after="120"/>
      <w:ind w:left="1440"/>
      <w:contextualSpacing/>
    </w:pPr>
  </w:style>
  <w:style w:type="paragraph" w:styleId="ListContinue5">
    <w:name w:val="List Continue 5"/>
    <w:basedOn w:val="Normal"/>
    <w:uiPriority w:val="99"/>
    <w:semiHidden/>
    <w:unhideWhenUsed/>
    <w:rsid w:val="00C07C89"/>
    <w:pPr>
      <w:spacing w:after="120"/>
      <w:ind w:left="1800"/>
      <w:contextualSpacing/>
    </w:pPr>
  </w:style>
  <w:style w:type="paragraph" w:styleId="ListNumber">
    <w:name w:val="List Number"/>
    <w:basedOn w:val="Normal"/>
    <w:uiPriority w:val="99"/>
    <w:semiHidden/>
    <w:unhideWhenUsed/>
    <w:rsid w:val="00C07C89"/>
    <w:pPr>
      <w:numPr>
        <w:numId w:val="7"/>
      </w:numPr>
      <w:contextualSpacing/>
    </w:pPr>
  </w:style>
  <w:style w:type="paragraph" w:styleId="ListNumber2">
    <w:name w:val="List Number 2"/>
    <w:basedOn w:val="Normal"/>
    <w:uiPriority w:val="99"/>
    <w:semiHidden/>
    <w:unhideWhenUsed/>
    <w:rsid w:val="00C07C89"/>
    <w:pPr>
      <w:numPr>
        <w:numId w:val="8"/>
      </w:numPr>
      <w:contextualSpacing/>
    </w:pPr>
  </w:style>
  <w:style w:type="paragraph" w:styleId="ListNumber3">
    <w:name w:val="List Number 3"/>
    <w:basedOn w:val="Normal"/>
    <w:uiPriority w:val="99"/>
    <w:semiHidden/>
    <w:unhideWhenUsed/>
    <w:rsid w:val="00C07C89"/>
    <w:pPr>
      <w:numPr>
        <w:numId w:val="9"/>
      </w:numPr>
      <w:contextualSpacing/>
    </w:pPr>
  </w:style>
  <w:style w:type="paragraph" w:styleId="ListNumber4">
    <w:name w:val="List Number 4"/>
    <w:basedOn w:val="Normal"/>
    <w:uiPriority w:val="99"/>
    <w:semiHidden/>
    <w:unhideWhenUsed/>
    <w:rsid w:val="00C07C89"/>
    <w:pPr>
      <w:numPr>
        <w:numId w:val="10"/>
      </w:numPr>
      <w:contextualSpacing/>
    </w:pPr>
  </w:style>
  <w:style w:type="paragraph" w:styleId="ListNumber5">
    <w:name w:val="List Number 5"/>
    <w:basedOn w:val="Normal"/>
    <w:uiPriority w:val="99"/>
    <w:semiHidden/>
    <w:unhideWhenUsed/>
    <w:rsid w:val="00C07C89"/>
    <w:pPr>
      <w:numPr>
        <w:numId w:val="11"/>
      </w:numPr>
      <w:contextualSpacing/>
    </w:pPr>
  </w:style>
  <w:style w:type="paragraph" w:styleId="ListParagraph">
    <w:name w:val="List Paragraph"/>
    <w:basedOn w:val="Normal"/>
    <w:uiPriority w:val="34"/>
    <w:qFormat/>
    <w:rsid w:val="00C07C89"/>
    <w:pPr>
      <w:ind w:left="720"/>
    </w:pPr>
  </w:style>
  <w:style w:type="paragraph" w:styleId="MacroText">
    <w:name w:val="macro"/>
    <w:link w:val="MacroTextChar"/>
    <w:uiPriority w:val="99"/>
    <w:semiHidden/>
    <w:unhideWhenUsed/>
    <w:rsid w:val="00C07C89"/>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C07C89"/>
    <w:rPr>
      <w:rFonts w:ascii="Courier New" w:hAnsi="Courier New" w:cs="Courier New"/>
    </w:rPr>
  </w:style>
  <w:style w:type="paragraph" w:styleId="MessageHeader">
    <w:name w:val="Message Header"/>
    <w:basedOn w:val="Normal"/>
    <w:link w:val="MessageHeaderChar"/>
    <w:uiPriority w:val="99"/>
    <w:semiHidden/>
    <w:unhideWhenUsed/>
    <w:rsid w:val="00C07C89"/>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C07C89"/>
    <w:rPr>
      <w:rFonts w:ascii="Calibri Light" w:eastAsia="Times New Roman" w:hAnsi="Calibri Light" w:cs="Times New Roman"/>
      <w:sz w:val="24"/>
      <w:szCs w:val="24"/>
      <w:shd w:val="pct20" w:color="auto" w:fill="auto"/>
    </w:rPr>
  </w:style>
  <w:style w:type="paragraph" w:styleId="NoSpacing">
    <w:name w:val="No Spacing"/>
    <w:uiPriority w:val="1"/>
    <w:qFormat/>
    <w:rsid w:val="00C07C89"/>
    <w:rPr>
      <w:rFonts w:ascii="Arial" w:hAnsi="Arial" w:cs="Arial"/>
    </w:rPr>
  </w:style>
  <w:style w:type="paragraph" w:styleId="NormalWeb">
    <w:name w:val="Normal (Web)"/>
    <w:basedOn w:val="Normal"/>
    <w:uiPriority w:val="99"/>
    <w:semiHidden/>
    <w:unhideWhenUsed/>
    <w:rsid w:val="00C07C89"/>
    <w:rPr>
      <w:rFonts w:ascii="Times New Roman" w:hAnsi="Times New Roman" w:cs="Times New Roman"/>
      <w:sz w:val="24"/>
      <w:szCs w:val="24"/>
    </w:rPr>
  </w:style>
  <w:style w:type="paragraph" w:styleId="NormalIndent">
    <w:name w:val="Normal Indent"/>
    <w:basedOn w:val="Normal"/>
    <w:uiPriority w:val="99"/>
    <w:semiHidden/>
    <w:unhideWhenUsed/>
    <w:rsid w:val="00C07C89"/>
    <w:pPr>
      <w:ind w:left="720"/>
    </w:pPr>
  </w:style>
  <w:style w:type="paragraph" w:styleId="NoteHeading">
    <w:name w:val="Note Heading"/>
    <w:basedOn w:val="Normal"/>
    <w:next w:val="Normal"/>
    <w:link w:val="NoteHeadingChar"/>
    <w:uiPriority w:val="99"/>
    <w:semiHidden/>
    <w:unhideWhenUsed/>
    <w:rsid w:val="00C07C89"/>
  </w:style>
  <w:style w:type="character" w:customStyle="1" w:styleId="NoteHeadingChar">
    <w:name w:val="Note Heading Char"/>
    <w:link w:val="NoteHeading"/>
    <w:uiPriority w:val="99"/>
    <w:semiHidden/>
    <w:rsid w:val="00C07C89"/>
    <w:rPr>
      <w:rFonts w:ascii="Arial" w:hAnsi="Arial" w:cs="Arial"/>
    </w:rPr>
  </w:style>
  <w:style w:type="paragraph" w:styleId="PlainText">
    <w:name w:val="Plain Text"/>
    <w:basedOn w:val="Normal"/>
    <w:link w:val="PlainTextChar"/>
    <w:uiPriority w:val="99"/>
    <w:semiHidden/>
    <w:unhideWhenUsed/>
    <w:rsid w:val="00C07C89"/>
    <w:rPr>
      <w:rFonts w:ascii="Courier New" w:hAnsi="Courier New" w:cs="Courier New"/>
    </w:rPr>
  </w:style>
  <w:style w:type="character" w:customStyle="1" w:styleId="PlainTextChar">
    <w:name w:val="Plain Text Char"/>
    <w:link w:val="PlainText"/>
    <w:uiPriority w:val="99"/>
    <w:semiHidden/>
    <w:rsid w:val="00C07C89"/>
    <w:rPr>
      <w:rFonts w:ascii="Courier New" w:hAnsi="Courier New" w:cs="Courier New"/>
    </w:rPr>
  </w:style>
  <w:style w:type="paragraph" w:styleId="Quote">
    <w:name w:val="Quote"/>
    <w:basedOn w:val="Normal"/>
    <w:next w:val="Normal"/>
    <w:link w:val="QuoteChar"/>
    <w:uiPriority w:val="29"/>
    <w:qFormat/>
    <w:rsid w:val="00C07C89"/>
    <w:pPr>
      <w:spacing w:before="200" w:after="160"/>
      <w:ind w:left="864" w:right="864"/>
      <w:jc w:val="center"/>
    </w:pPr>
    <w:rPr>
      <w:i/>
      <w:iCs/>
      <w:color w:val="404040"/>
    </w:rPr>
  </w:style>
  <w:style w:type="character" w:customStyle="1" w:styleId="QuoteChar">
    <w:name w:val="Quote Char"/>
    <w:link w:val="Quote"/>
    <w:uiPriority w:val="29"/>
    <w:rsid w:val="00C07C89"/>
    <w:rPr>
      <w:rFonts w:ascii="Arial" w:hAnsi="Arial" w:cs="Arial"/>
      <w:i/>
      <w:iCs/>
      <w:color w:val="404040"/>
    </w:rPr>
  </w:style>
  <w:style w:type="paragraph" w:styleId="Salutation">
    <w:name w:val="Salutation"/>
    <w:basedOn w:val="Normal"/>
    <w:next w:val="Normal"/>
    <w:link w:val="SalutationChar"/>
    <w:uiPriority w:val="99"/>
    <w:semiHidden/>
    <w:unhideWhenUsed/>
    <w:rsid w:val="00C07C89"/>
  </w:style>
  <w:style w:type="character" w:customStyle="1" w:styleId="SalutationChar">
    <w:name w:val="Salutation Char"/>
    <w:link w:val="Salutation"/>
    <w:uiPriority w:val="99"/>
    <w:semiHidden/>
    <w:rsid w:val="00C07C89"/>
    <w:rPr>
      <w:rFonts w:ascii="Arial" w:hAnsi="Arial" w:cs="Arial"/>
    </w:rPr>
  </w:style>
  <w:style w:type="paragraph" w:styleId="Signature">
    <w:name w:val="Signature"/>
    <w:basedOn w:val="Normal"/>
    <w:link w:val="SignatureChar"/>
    <w:uiPriority w:val="99"/>
    <w:semiHidden/>
    <w:unhideWhenUsed/>
    <w:rsid w:val="00C07C89"/>
    <w:pPr>
      <w:ind w:left="4320"/>
    </w:pPr>
  </w:style>
  <w:style w:type="character" w:customStyle="1" w:styleId="SignatureChar">
    <w:name w:val="Signature Char"/>
    <w:link w:val="Signature"/>
    <w:uiPriority w:val="99"/>
    <w:semiHidden/>
    <w:rsid w:val="00C07C89"/>
    <w:rPr>
      <w:rFonts w:ascii="Arial" w:hAnsi="Arial" w:cs="Arial"/>
    </w:rPr>
  </w:style>
  <w:style w:type="paragraph" w:styleId="Subtitle">
    <w:name w:val="Subtitle"/>
    <w:basedOn w:val="Normal"/>
    <w:next w:val="Normal"/>
    <w:link w:val="SubtitleChar"/>
    <w:uiPriority w:val="11"/>
    <w:qFormat/>
    <w:rsid w:val="00C07C89"/>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C07C89"/>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C07C89"/>
    <w:pPr>
      <w:ind w:left="200" w:hanging="200"/>
    </w:pPr>
  </w:style>
  <w:style w:type="paragraph" w:styleId="TableofFigures">
    <w:name w:val="table of figures"/>
    <w:basedOn w:val="Normal"/>
    <w:next w:val="Normal"/>
    <w:uiPriority w:val="99"/>
    <w:semiHidden/>
    <w:unhideWhenUsed/>
    <w:rsid w:val="00C07C89"/>
  </w:style>
  <w:style w:type="paragraph" w:styleId="Title">
    <w:name w:val="Title"/>
    <w:basedOn w:val="Normal"/>
    <w:next w:val="Normal"/>
    <w:link w:val="TitleChar"/>
    <w:uiPriority w:val="10"/>
    <w:qFormat/>
    <w:rsid w:val="00C07C89"/>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C07C89"/>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C07C89"/>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C07C89"/>
  </w:style>
  <w:style w:type="paragraph" w:styleId="TOC2">
    <w:name w:val="toc 2"/>
    <w:basedOn w:val="Normal"/>
    <w:next w:val="Normal"/>
    <w:uiPriority w:val="39"/>
    <w:semiHidden/>
    <w:unhideWhenUsed/>
    <w:rsid w:val="00C07C89"/>
    <w:pPr>
      <w:ind w:left="200"/>
    </w:pPr>
  </w:style>
  <w:style w:type="paragraph" w:styleId="TOC3">
    <w:name w:val="toc 3"/>
    <w:basedOn w:val="Normal"/>
    <w:next w:val="Normal"/>
    <w:uiPriority w:val="39"/>
    <w:semiHidden/>
    <w:unhideWhenUsed/>
    <w:rsid w:val="00C07C89"/>
    <w:pPr>
      <w:ind w:left="400"/>
    </w:pPr>
  </w:style>
  <w:style w:type="paragraph" w:styleId="TOC4">
    <w:name w:val="toc 4"/>
    <w:basedOn w:val="Normal"/>
    <w:next w:val="Normal"/>
    <w:uiPriority w:val="39"/>
    <w:semiHidden/>
    <w:unhideWhenUsed/>
    <w:rsid w:val="00C07C89"/>
    <w:pPr>
      <w:ind w:left="600"/>
    </w:pPr>
  </w:style>
  <w:style w:type="paragraph" w:styleId="TOC5">
    <w:name w:val="toc 5"/>
    <w:basedOn w:val="Normal"/>
    <w:next w:val="Normal"/>
    <w:uiPriority w:val="39"/>
    <w:semiHidden/>
    <w:unhideWhenUsed/>
    <w:rsid w:val="00C07C89"/>
    <w:pPr>
      <w:ind w:left="800"/>
    </w:pPr>
  </w:style>
  <w:style w:type="paragraph" w:styleId="TOC6">
    <w:name w:val="toc 6"/>
    <w:basedOn w:val="Normal"/>
    <w:next w:val="Normal"/>
    <w:uiPriority w:val="39"/>
    <w:semiHidden/>
    <w:unhideWhenUsed/>
    <w:rsid w:val="00C07C89"/>
    <w:pPr>
      <w:ind w:left="1000"/>
    </w:pPr>
  </w:style>
  <w:style w:type="paragraph" w:styleId="TOC7">
    <w:name w:val="toc 7"/>
    <w:basedOn w:val="Normal"/>
    <w:next w:val="Normal"/>
    <w:uiPriority w:val="39"/>
    <w:semiHidden/>
    <w:unhideWhenUsed/>
    <w:rsid w:val="00C07C89"/>
    <w:pPr>
      <w:ind w:left="1200"/>
    </w:pPr>
  </w:style>
  <w:style w:type="paragraph" w:styleId="TOC8">
    <w:name w:val="toc 8"/>
    <w:basedOn w:val="Normal"/>
    <w:next w:val="Normal"/>
    <w:uiPriority w:val="39"/>
    <w:semiHidden/>
    <w:unhideWhenUsed/>
    <w:rsid w:val="00C07C89"/>
    <w:pPr>
      <w:ind w:left="1400"/>
    </w:pPr>
  </w:style>
  <w:style w:type="paragraph" w:styleId="TOC9">
    <w:name w:val="toc 9"/>
    <w:basedOn w:val="Normal"/>
    <w:next w:val="Normal"/>
    <w:uiPriority w:val="39"/>
    <w:semiHidden/>
    <w:unhideWhenUsed/>
    <w:rsid w:val="00C07C89"/>
    <w:pPr>
      <w:ind w:left="1600"/>
    </w:pPr>
  </w:style>
  <w:style w:type="paragraph" w:styleId="TOCHeading">
    <w:name w:val="TOC Heading"/>
    <w:basedOn w:val="Heading1"/>
    <w:next w:val="Normal"/>
    <w:uiPriority w:val="39"/>
    <w:semiHidden/>
    <w:unhideWhenUsed/>
    <w:qFormat/>
    <w:rsid w:val="00C07C8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4823">
      <w:bodyDiv w:val="1"/>
      <w:marLeft w:val="0"/>
      <w:marRight w:val="0"/>
      <w:marTop w:val="0"/>
      <w:marBottom w:val="0"/>
      <w:divBdr>
        <w:top w:val="none" w:sz="0" w:space="0" w:color="auto"/>
        <w:left w:val="none" w:sz="0" w:space="0" w:color="auto"/>
        <w:bottom w:val="none" w:sz="0" w:space="0" w:color="auto"/>
        <w:right w:val="none" w:sz="0" w:space="0" w:color="auto"/>
      </w:divBdr>
    </w:div>
    <w:div w:id="78303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24129C43-9143-40A9-87F6-48AA93E6D5BE}">
  <ds:schemaRefs>
    <ds:schemaRef ds:uri="http://purl.org/dc/term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aec59467-f985-499e-9631-d7f3d108a13c"/>
    <ds:schemaRef ds:uri="http://schemas.microsoft.com/office/infopath/2007/PartnerControls"/>
    <ds:schemaRef ds:uri="175832a0-dacc-4945-ab2c-d9459f611efb"/>
    <ds:schemaRef ds:uri="http://www.w3.org/XML/1998/namespace"/>
    <ds:schemaRef ds:uri="http://purl.org/dc/elements/1.1/"/>
  </ds:schemaRefs>
</ds:datastoreItem>
</file>

<file path=customXml/itemProps2.xml><?xml version="1.0" encoding="utf-8"?>
<ds:datastoreItem xmlns:ds="http://schemas.openxmlformats.org/officeDocument/2006/customXml" ds:itemID="{C6D7E30F-24C2-4EB3-B85B-188C581E6AA3}">
  <ds:schemaRefs>
    <ds:schemaRef ds:uri="http://schemas.microsoft.com/sharepoint/v3/contenttype/forms"/>
  </ds:schemaRefs>
</ds:datastoreItem>
</file>

<file path=customXml/itemProps3.xml><?xml version="1.0" encoding="utf-8"?>
<ds:datastoreItem xmlns:ds="http://schemas.openxmlformats.org/officeDocument/2006/customXml" ds:itemID="{9AA30142-A9C2-4D79-B057-C6C654715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560E4-532D-46D9-BF42-C81B3C4AAE1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13</Pages>
  <Words>3176</Words>
  <Characters>26625</Characters>
  <Application>Microsoft Office Word</Application>
  <DocSecurity>0</DocSecurity>
  <Lines>221</Lines>
  <Paragraphs>59</Paragraphs>
  <ScaleCrop>false</ScaleCrop>
  <HeadingPairs>
    <vt:vector size="2" baseType="variant">
      <vt:variant>
        <vt:lpstr>Title</vt:lpstr>
      </vt:variant>
      <vt:variant>
        <vt:i4>1</vt:i4>
      </vt:variant>
    </vt:vector>
  </HeadingPairs>
  <TitlesOfParts>
    <vt:vector size="1" baseType="lpstr">
      <vt:lpstr>SECTION 262416 - PANELBOARDS</vt:lpstr>
    </vt:vector>
  </TitlesOfParts>
  <Company/>
  <LinksUpToDate>false</LinksUpToDate>
  <CharactersWithSpaces>29742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262416 - PANELBOARDS</dc:title>
  <dc:subject>PANELBOARDS</dc:subject>
  <dc:creator>ARCOM, Inc.</dc:creator>
  <cp:keywords>BAS-12345-MS80</cp:keywords>
  <cp:lastModifiedBy>Frazine Susan</cp:lastModifiedBy>
  <cp:revision>17</cp:revision>
  <cp:lastPrinted>2016-03-05T19:17:00Z</cp:lastPrinted>
  <dcterms:created xsi:type="dcterms:W3CDTF">2018-04-25T15:53:00Z</dcterms:created>
  <dcterms:modified xsi:type="dcterms:W3CDTF">2022-06-28T22:00:00Z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31700.0000000000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